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Calibri"/>
        </w:rPr>
        <w:id w:val="120205327"/>
        <w:docPartObj>
          <w:docPartGallery w:val="Cover Pages"/>
          <w:docPartUnique/>
        </w:docPartObj>
      </w:sdtPr>
      <w:sdtEndPr>
        <w:rPr>
          <w:color w:val="000000" w:themeColor="text1"/>
          <w:sz w:val="32"/>
          <w:szCs w:val="32"/>
        </w:rPr>
      </w:sdtEndPr>
      <w:sdtContent>
        <w:p w:rsidRPr="006A3377" w:rsidR="000B0B91" w:rsidP="00F11BC5" w:rsidRDefault="000B0B91" w14:paraId="3EFFC549" w14:textId="2B4A6DA2">
          <w:pPr>
            <w:spacing w:before="100" w:beforeAutospacing="1" w:after="120"/>
            <w:rPr>
              <w:rFonts w:cs="Calibri"/>
              <w:sz w:val="20"/>
            </w:rPr>
          </w:pPr>
        </w:p>
        <w:tbl>
          <w:tblPr>
            <w:tblpPr w:leftFromText="187" w:rightFromText="187" w:vertAnchor="page" w:horzAnchor="margin" w:tblpXSpec="right" w:tblpY="4003"/>
            <w:tblW w:w="2473" w:type="pct"/>
            <w:tblBorders>
              <w:top w:val="single" w:color="E6B91E" w:themeColor="accent3" w:sz="36" w:space="0"/>
              <w:bottom w:val="single" w:color="E6B91E" w:themeColor="accent3" w:sz="36" w:space="0"/>
              <w:insideH w:val="single" w:color="E6B91E" w:themeColor="accent3" w:sz="36" w:space="0"/>
            </w:tblBorders>
            <w:tblCellMar>
              <w:top w:w="360" w:type="dxa"/>
              <w:left w:w="115" w:type="dxa"/>
              <w:bottom w:w="360" w:type="dxa"/>
              <w:right w:w="115" w:type="dxa"/>
            </w:tblCellMar>
            <w:tblLook w:val="04A0" w:firstRow="1" w:lastRow="0" w:firstColumn="1" w:lastColumn="0" w:noHBand="0" w:noVBand="1"/>
          </w:tblPr>
          <w:tblGrid>
            <w:gridCol w:w="4464"/>
          </w:tblGrid>
          <w:tr w:rsidRPr="006A3377" w:rsidR="000B0B91" w:rsidTr="006A3377" w14:paraId="416AE52E" w14:textId="77777777">
            <w:tc>
              <w:tcPr>
                <w:tcW w:w="5000" w:type="pct"/>
              </w:tcPr>
              <w:sdt>
                <w:sdtPr>
                  <w:rPr>
                    <w:rFonts w:ascii="Calibri" w:hAnsi="Calibri" w:cs="Calibri" w:eastAsiaTheme="majorEastAsia"/>
                    <w:sz w:val="5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p w:rsidRPr="006A3377" w:rsidR="00C13598" w:rsidP="00F11BC5" w:rsidRDefault="005B5B0A" w14:paraId="75405E34" w14:textId="430FE46C">
                    <w:pPr>
                      <w:pStyle w:val="NoSpacing"/>
                      <w:spacing w:before="100" w:beforeAutospacing="1" w:after="120"/>
                      <w:rPr>
                        <w:rFonts w:ascii="Calibri" w:hAnsi="Calibri" w:cs="Calibri" w:eastAsiaTheme="majorEastAsia"/>
                        <w:sz w:val="52"/>
                        <w:szCs w:val="72"/>
                      </w:rPr>
                    </w:pPr>
                    <w:r w:rsidRPr="006A3377">
                      <w:rPr>
                        <w:rFonts w:ascii="Calibri" w:hAnsi="Calibri" w:cs="Calibri" w:eastAsiaTheme="majorEastAsia"/>
                        <w:sz w:val="52"/>
                        <w:szCs w:val="72"/>
                      </w:rPr>
                      <w:t>Annual Monitoring Guidelines</w:t>
                    </w:r>
                    <w:r w:rsidR="002B0D4C">
                      <w:rPr>
                        <w:rFonts w:ascii="Calibri" w:hAnsi="Calibri" w:cs="Calibri" w:eastAsiaTheme="majorEastAsia"/>
                        <w:sz w:val="52"/>
                        <w:szCs w:val="72"/>
                      </w:rPr>
                      <w:t xml:space="preserve"> </w:t>
                    </w:r>
                    <w:r w:rsidRPr="006A3377">
                      <w:rPr>
                        <w:rFonts w:ascii="Calibri" w:hAnsi="Calibri" w:cs="Calibri" w:eastAsiaTheme="majorEastAsia"/>
                        <w:sz w:val="52"/>
                        <w:szCs w:val="72"/>
                      </w:rPr>
                      <w:t>2023-</w:t>
                    </w:r>
                    <w:r w:rsidRPr="006A3377" w:rsidR="00851573">
                      <w:rPr>
                        <w:rFonts w:ascii="Calibri" w:hAnsi="Calibri" w:cs="Calibri" w:eastAsiaTheme="majorEastAsia"/>
                        <w:sz w:val="52"/>
                        <w:szCs w:val="72"/>
                      </w:rPr>
                      <w:t>24</w:t>
                    </w:r>
                  </w:p>
                </w:sdtContent>
              </w:sdt>
            </w:tc>
          </w:tr>
          <w:tr w:rsidRPr="006A3377" w:rsidR="000B0B91" w:rsidTr="006A3377" w14:paraId="01F6CC1B" w14:textId="77777777">
            <w:tc>
              <w:tcPr>
                <w:tcW w:w="5000" w:type="pct"/>
              </w:tcPr>
              <w:p w:rsidRPr="006A3377" w:rsidR="000B0B91" w:rsidP="00F11BC5" w:rsidRDefault="000B0B91" w14:paraId="3CE6EBF4" w14:textId="09EBC595">
                <w:pPr>
                  <w:pStyle w:val="NoSpacing"/>
                  <w:spacing w:before="100" w:beforeAutospacing="1" w:after="120"/>
                  <w:rPr>
                    <w:rFonts w:ascii="Calibri" w:hAnsi="Calibri" w:cs="Calibri"/>
                    <w:sz w:val="32"/>
                    <w:szCs w:val="40"/>
                  </w:rPr>
                </w:pPr>
                <w:r w:rsidRPr="006A3377">
                  <w:rPr>
                    <w:rFonts w:ascii="Calibri" w:hAnsi="Calibri" w:cs="Calibri"/>
                    <w:sz w:val="32"/>
                    <w:szCs w:val="40"/>
                  </w:rPr>
                  <w:t xml:space="preserve">Process guide for </w:t>
                </w:r>
                <w:r w:rsidR="006E6315">
                  <w:rPr>
                    <w:rFonts w:ascii="Calibri" w:hAnsi="Calibri" w:cs="Calibri"/>
                    <w:sz w:val="32"/>
                    <w:szCs w:val="40"/>
                  </w:rPr>
                  <w:t>A</w:t>
                </w:r>
                <w:r w:rsidRPr="006A3377">
                  <w:rPr>
                    <w:rFonts w:ascii="Calibri" w:hAnsi="Calibri" w:cs="Calibri"/>
                    <w:sz w:val="32"/>
                    <w:szCs w:val="40"/>
                  </w:rPr>
                  <w:t xml:space="preserve">nnual </w:t>
                </w:r>
                <w:r w:rsidR="006E6315">
                  <w:rPr>
                    <w:rFonts w:ascii="Calibri" w:hAnsi="Calibri" w:cs="Calibri"/>
                    <w:sz w:val="32"/>
                    <w:szCs w:val="40"/>
                  </w:rPr>
                  <w:t>M</w:t>
                </w:r>
                <w:r w:rsidRPr="006A3377">
                  <w:rPr>
                    <w:rFonts w:ascii="Calibri" w:hAnsi="Calibri" w:cs="Calibri"/>
                    <w:sz w:val="32"/>
                    <w:szCs w:val="40"/>
                  </w:rPr>
                  <w:t>onitoring</w:t>
                </w:r>
                <w:r w:rsidR="006E6315">
                  <w:rPr>
                    <w:rFonts w:ascii="Calibri" w:hAnsi="Calibri" w:cs="Calibri"/>
                    <w:sz w:val="32"/>
                    <w:szCs w:val="40"/>
                  </w:rPr>
                  <w:t>,</w:t>
                </w:r>
                <w:r w:rsidRPr="006A3377" w:rsidR="00F22D39">
                  <w:rPr>
                    <w:rFonts w:ascii="Calibri" w:hAnsi="Calibri" w:cs="Calibri"/>
                    <w:sz w:val="32"/>
                    <w:szCs w:val="40"/>
                  </w:rPr>
                  <w:t xml:space="preserve"> </w:t>
                </w:r>
                <w:r w:rsidRPr="006A3377" w:rsidR="00C13598">
                  <w:rPr>
                    <w:rFonts w:ascii="Calibri" w:hAnsi="Calibri" w:cs="Calibri"/>
                    <w:sz w:val="32"/>
                    <w:szCs w:val="40"/>
                  </w:rPr>
                  <w:t>about</w:t>
                </w:r>
                <w:r w:rsidRPr="006A3377" w:rsidR="00F22D39">
                  <w:rPr>
                    <w:rFonts w:ascii="Calibri" w:hAnsi="Calibri" w:cs="Calibri"/>
                    <w:sz w:val="32"/>
                    <w:szCs w:val="40"/>
                  </w:rPr>
                  <w:t xml:space="preserve"> </w:t>
                </w:r>
                <w:r w:rsidRPr="006A3377" w:rsidR="00C13598">
                  <w:rPr>
                    <w:rFonts w:ascii="Calibri" w:hAnsi="Calibri" w:cs="Calibri"/>
                    <w:sz w:val="32"/>
                    <w:szCs w:val="40"/>
                  </w:rPr>
                  <w:t xml:space="preserve">performance in </w:t>
                </w:r>
                <w:r w:rsidRPr="006A3377" w:rsidR="005B5B0A">
                  <w:rPr>
                    <w:rFonts w:ascii="Calibri" w:hAnsi="Calibri" w:cs="Calibri"/>
                    <w:sz w:val="32"/>
                    <w:szCs w:val="40"/>
                  </w:rPr>
                  <w:t>2022-23</w:t>
                </w:r>
                <w:r w:rsidRPr="006A3377">
                  <w:rPr>
                    <w:rFonts w:ascii="Calibri" w:hAnsi="Calibri" w:cs="Calibri"/>
                    <w:sz w:val="32"/>
                    <w:szCs w:val="40"/>
                  </w:rPr>
                  <w:t xml:space="preserve"> at </w:t>
                </w:r>
                <w:r w:rsidR="001A7E5C">
                  <w:rPr>
                    <w:rFonts w:ascii="Calibri" w:hAnsi="Calibri" w:cs="Calibri"/>
                    <w:sz w:val="32"/>
                    <w:szCs w:val="40"/>
                  </w:rPr>
                  <w:t>p</w:t>
                </w:r>
                <w:r w:rsidRPr="006A3377">
                  <w:rPr>
                    <w:rFonts w:ascii="Calibri" w:hAnsi="Calibri" w:cs="Calibri"/>
                    <w:sz w:val="32"/>
                    <w:szCs w:val="40"/>
                  </w:rPr>
                  <w:t xml:space="preserve">rogramme, </w:t>
                </w:r>
                <w:r w:rsidR="001A7E5C">
                  <w:rPr>
                    <w:rFonts w:ascii="Calibri" w:hAnsi="Calibri" w:cs="Calibri"/>
                    <w:sz w:val="32"/>
                    <w:szCs w:val="40"/>
                  </w:rPr>
                  <w:t>CAH-02 s</w:t>
                </w:r>
                <w:r w:rsidRPr="006A3377" w:rsidR="00670032">
                  <w:rPr>
                    <w:rFonts w:ascii="Calibri" w:hAnsi="Calibri" w:cs="Calibri"/>
                    <w:sz w:val="32"/>
                    <w:szCs w:val="40"/>
                  </w:rPr>
                  <w:t>ubject</w:t>
                </w:r>
                <w:r w:rsidR="001A7E5C">
                  <w:rPr>
                    <w:rFonts w:ascii="Calibri" w:hAnsi="Calibri" w:cs="Calibri"/>
                    <w:sz w:val="32"/>
                    <w:szCs w:val="40"/>
                  </w:rPr>
                  <w:t>,</w:t>
                </w:r>
                <w:r w:rsidRPr="006A3377">
                  <w:rPr>
                    <w:rFonts w:ascii="Calibri" w:hAnsi="Calibri" w:cs="Calibri"/>
                    <w:sz w:val="32"/>
                    <w:szCs w:val="40"/>
                  </w:rPr>
                  <w:t xml:space="preserve"> and University level</w:t>
                </w:r>
                <w:r w:rsidRPr="006A3377" w:rsidR="00F22D39">
                  <w:rPr>
                    <w:rFonts w:ascii="Calibri" w:hAnsi="Calibri" w:cs="Calibri"/>
                    <w:sz w:val="32"/>
                    <w:szCs w:val="40"/>
                  </w:rPr>
                  <w:t>.</w:t>
                </w:r>
              </w:p>
            </w:tc>
          </w:tr>
          <w:tr w:rsidRPr="006A3377" w:rsidR="000B0B91" w:rsidTr="006A3377" w14:paraId="60BE079F" w14:textId="77777777">
            <w:sdt>
              <w:sdtPr>
                <w:rPr>
                  <w:rFonts w:ascii="Calibri" w:hAnsi="Calibri" w:cs="Calibri"/>
                  <w:sz w:val="24"/>
                  <w:szCs w:val="40"/>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Pr="006A3377" w:rsidR="000B0B91" w:rsidP="00F11BC5" w:rsidRDefault="005B5B0A" w14:paraId="7400E0D4" w14:textId="73D2ABE7">
                    <w:pPr>
                      <w:pStyle w:val="NoSpacing"/>
                      <w:spacing w:before="100" w:beforeAutospacing="1" w:after="120"/>
                      <w:rPr>
                        <w:rFonts w:ascii="Calibri" w:hAnsi="Calibri" w:cs="Calibri"/>
                        <w:szCs w:val="28"/>
                      </w:rPr>
                    </w:pPr>
                    <w:r w:rsidRPr="006A3377">
                      <w:rPr>
                        <w:rFonts w:ascii="Calibri" w:hAnsi="Calibri" w:cs="Calibri"/>
                        <w:sz w:val="24"/>
                        <w:szCs w:val="40"/>
                        <w:lang w:val="en-GB"/>
                      </w:rPr>
                      <w:t>Standards and Enhancement Office</w:t>
                    </w:r>
                    <w:r w:rsidR="00F44FAE">
                      <w:rPr>
                        <w:rFonts w:ascii="Calibri" w:hAnsi="Calibri" w:cs="Calibri"/>
                        <w:sz w:val="24"/>
                        <w:szCs w:val="40"/>
                        <w:lang w:val="en-GB"/>
                      </w:rPr>
                      <w:t xml:space="preserve">, </w:t>
                    </w:r>
                    <w:r w:rsidRPr="006A3377">
                      <w:rPr>
                        <w:rFonts w:ascii="Calibri" w:hAnsi="Calibri" w:cs="Calibri"/>
                        <w:sz w:val="24"/>
                        <w:szCs w:val="40"/>
                        <w:lang w:val="en-GB"/>
                      </w:rPr>
                      <w:t>September 2023</w:t>
                    </w:r>
                  </w:p>
                </w:tc>
              </w:sdtContent>
            </w:sdt>
          </w:tr>
        </w:tbl>
        <w:p w:rsidRPr="006A3377" w:rsidR="000B0B91" w:rsidP="00F11BC5" w:rsidRDefault="00670032" w14:paraId="7537512D" w14:textId="57911D06">
          <w:pPr>
            <w:spacing w:before="100" w:beforeAutospacing="1" w:after="120"/>
            <w:jc w:val="right"/>
            <w:rPr>
              <w:rFonts w:cs="Calibri"/>
              <w:sz w:val="20"/>
            </w:rPr>
          </w:pPr>
          <w:r w:rsidRPr="006A3377">
            <w:rPr>
              <w:rFonts w:cs="Calibri"/>
              <w:noProof/>
              <w:sz w:val="20"/>
              <w:lang w:val="en-US"/>
            </w:rPr>
            <w:drawing>
              <wp:inline distT="0" distB="0" distL="0" distR="0" wp14:anchorId="1DCE628F" wp14:editId="2C171D1E">
                <wp:extent cx="2839201" cy="1156135"/>
                <wp:effectExtent l="0" t="0" r="0" b="6350"/>
                <wp:docPr id="44" name="Picture 44" descr="L:\Directorate\Governors\Common\C6 - Corporate Docs\New logo UoB-2018-black.jpg"/>
                <wp:cNvGraphicFramePr/>
                <a:graphic xmlns:a="http://schemas.openxmlformats.org/drawingml/2006/main">
                  <a:graphicData uri="http://schemas.openxmlformats.org/drawingml/2006/picture">
                    <pic:pic xmlns:pic="http://schemas.openxmlformats.org/drawingml/2006/picture">
                      <pic:nvPicPr>
                        <pic:cNvPr id="44" name="Picture 44" descr="L:\Directorate\Governors\Common\C6 - Corporate Docs\New logo UoB-2018-blac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0881" cy="1164963"/>
                        </a:xfrm>
                        <a:prstGeom prst="rect">
                          <a:avLst/>
                        </a:prstGeom>
                        <a:noFill/>
                        <a:ln>
                          <a:noFill/>
                        </a:ln>
                      </pic:spPr>
                    </pic:pic>
                  </a:graphicData>
                </a:graphic>
              </wp:inline>
            </w:drawing>
          </w:r>
        </w:p>
        <w:p w:rsidRPr="006A3377" w:rsidR="000B0B91" w:rsidP="00F11BC5" w:rsidRDefault="000B0B91" w14:paraId="2A175C14" w14:textId="77777777">
          <w:pPr>
            <w:spacing w:before="100" w:beforeAutospacing="1" w:after="120"/>
            <w:jc w:val="right"/>
            <w:rPr>
              <w:rFonts w:cs="Calibri"/>
              <w:sz w:val="20"/>
            </w:rPr>
          </w:pPr>
        </w:p>
        <w:p w:rsidRPr="006A3377" w:rsidR="005151D7" w:rsidP="00F11BC5" w:rsidRDefault="000B0B91" w14:paraId="37CB0865" w14:textId="2874EA4D">
          <w:pPr>
            <w:tabs>
              <w:tab w:val="clear" w:pos="720"/>
              <w:tab w:val="clear" w:pos="1440"/>
              <w:tab w:val="clear" w:pos="2160"/>
              <w:tab w:val="clear" w:pos="2880"/>
              <w:tab w:val="clear" w:pos="3600"/>
              <w:tab w:val="clear" w:pos="9000"/>
            </w:tabs>
            <w:spacing w:before="100" w:beforeAutospacing="1" w:after="120"/>
            <w:rPr>
              <w:rFonts w:cs="Calibri"/>
              <w:color w:val="000000" w:themeColor="text1"/>
              <w:szCs w:val="32"/>
            </w:rPr>
          </w:pPr>
          <w:r w:rsidRPr="006A3377">
            <w:rPr>
              <w:rFonts w:cs="Calibri"/>
              <w:color w:val="000000" w:themeColor="text1"/>
              <w:szCs w:val="32"/>
            </w:rPr>
            <w:br w:type="page"/>
          </w:r>
        </w:p>
      </w:sdtContent>
    </w:sdt>
    <w:bookmarkStart w:name="_Toc149820641" w:displacedByCustomXml="next" w:id="0"/>
    <w:sdt>
      <w:sdtPr>
        <w:rPr>
          <w:bCs w:val="0"/>
          <w:sz w:val="22"/>
        </w:rPr>
        <w:id w:val="1698895939"/>
        <w:docPartObj>
          <w:docPartGallery w:val="Table of Contents"/>
          <w:docPartUnique/>
        </w:docPartObj>
      </w:sdtPr>
      <w:sdtEndPr>
        <w:rPr>
          <w:b/>
          <w:noProof/>
        </w:rPr>
      </w:sdtEndPr>
      <w:sdtContent>
        <w:p w:rsidRPr="00F524EC" w:rsidR="00AE6E08" w:rsidP="00F11BC5" w:rsidRDefault="00AE6E08" w14:paraId="3F1D5C93" w14:textId="208BEA23">
          <w:pPr>
            <w:pStyle w:val="Heading1"/>
          </w:pPr>
          <w:r w:rsidRPr="00F524EC">
            <w:t>Contents</w:t>
          </w:r>
          <w:bookmarkEnd w:id="0"/>
        </w:p>
        <w:p w:rsidR="00EC41B1" w:rsidRDefault="00AE6E08" w14:paraId="12B0FFD1" w14:textId="31A6421E">
          <w:pPr>
            <w:pStyle w:val="TOC1"/>
            <w:rPr>
              <w:rFonts w:asciiTheme="minorHAnsi" w:hAnsiTheme="minorHAnsi" w:eastAsiaTheme="minorEastAsia" w:cstheme="minorBidi"/>
              <w:b w:val="0"/>
              <w:bCs w:val="0"/>
              <w:szCs w:val="22"/>
              <w:lang w:eastAsia="en-GB"/>
            </w:rPr>
          </w:pPr>
          <w:r>
            <w:fldChar w:fldCharType="begin"/>
          </w:r>
          <w:r>
            <w:instrText xml:space="preserve"> TOC \o "1-3" \h \z \u </w:instrText>
          </w:r>
          <w:r>
            <w:fldChar w:fldCharType="separate"/>
          </w:r>
          <w:hyperlink w:history="1" w:anchor="_Toc149820641">
            <w:r w:rsidRPr="00E416A2" w:rsidR="00EC41B1">
              <w:rPr>
                <w:rStyle w:val="Hyperlink"/>
              </w:rPr>
              <w:t>Contents</w:t>
            </w:r>
            <w:r w:rsidR="00EC41B1">
              <w:rPr>
                <w:webHidden/>
              </w:rPr>
              <w:tab/>
            </w:r>
            <w:r w:rsidR="00EC41B1">
              <w:rPr>
                <w:webHidden/>
              </w:rPr>
              <w:fldChar w:fldCharType="begin"/>
            </w:r>
            <w:r w:rsidR="00EC41B1">
              <w:rPr>
                <w:webHidden/>
              </w:rPr>
              <w:instrText xml:space="preserve"> PAGEREF _Toc149820641 \h </w:instrText>
            </w:r>
            <w:r w:rsidR="00EC41B1">
              <w:rPr>
                <w:webHidden/>
              </w:rPr>
            </w:r>
            <w:r w:rsidR="00EC41B1">
              <w:rPr>
                <w:webHidden/>
              </w:rPr>
              <w:fldChar w:fldCharType="separate"/>
            </w:r>
            <w:r w:rsidR="00EC41B1">
              <w:rPr>
                <w:webHidden/>
              </w:rPr>
              <w:t>2</w:t>
            </w:r>
            <w:r w:rsidR="00EC41B1">
              <w:rPr>
                <w:webHidden/>
              </w:rPr>
              <w:fldChar w:fldCharType="end"/>
            </w:r>
          </w:hyperlink>
        </w:p>
        <w:p w:rsidR="00EC41B1" w:rsidRDefault="00EC41B1" w14:paraId="2B52AC86" w14:textId="074F5434">
          <w:pPr>
            <w:pStyle w:val="TOC1"/>
            <w:rPr>
              <w:rFonts w:asciiTheme="minorHAnsi" w:hAnsiTheme="minorHAnsi" w:eastAsiaTheme="minorEastAsia" w:cstheme="minorBidi"/>
              <w:b w:val="0"/>
              <w:bCs w:val="0"/>
              <w:szCs w:val="22"/>
              <w:lang w:eastAsia="en-GB"/>
            </w:rPr>
          </w:pPr>
          <w:hyperlink w:history="1" w:anchor="_Toc149820642">
            <w:r w:rsidRPr="00E416A2">
              <w:rPr>
                <w:rStyle w:val="Hyperlink"/>
              </w:rPr>
              <w:t>Annexes</w:t>
            </w:r>
            <w:r>
              <w:rPr>
                <w:webHidden/>
              </w:rPr>
              <w:tab/>
            </w:r>
            <w:r>
              <w:rPr>
                <w:webHidden/>
              </w:rPr>
              <w:fldChar w:fldCharType="begin"/>
            </w:r>
            <w:r>
              <w:rPr>
                <w:webHidden/>
              </w:rPr>
              <w:instrText xml:space="preserve"> PAGEREF _Toc149820642 \h </w:instrText>
            </w:r>
            <w:r>
              <w:rPr>
                <w:webHidden/>
              </w:rPr>
            </w:r>
            <w:r>
              <w:rPr>
                <w:webHidden/>
              </w:rPr>
              <w:fldChar w:fldCharType="separate"/>
            </w:r>
            <w:r>
              <w:rPr>
                <w:webHidden/>
              </w:rPr>
              <w:t>3</w:t>
            </w:r>
            <w:r>
              <w:rPr>
                <w:webHidden/>
              </w:rPr>
              <w:fldChar w:fldCharType="end"/>
            </w:r>
          </w:hyperlink>
        </w:p>
        <w:p w:rsidR="00EC41B1" w:rsidRDefault="00EC41B1" w14:paraId="1DB161FB" w14:textId="6A1EF04C">
          <w:pPr>
            <w:pStyle w:val="TOC1"/>
            <w:rPr>
              <w:rFonts w:asciiTheme="minorHAnsi" w:hAnsiTheme="minorHAnsi" w:eastAsiaTheme="minorEastAsia" w:cstheme="minorBidi"/>
              <w:b w:val="0"/>
              <w:bCs w:val="0"/>
              <w:szCs w:val="22"/>
              <w:lang w:eastAsia="en-GB"/>
            </w:rPr>
          </w:pPr>
          <w:hyperlink w:history="1" w:anchor="_Toc149820643">
            <w:r w:rsidRPr="00E416A2">
              <w:rPr>
                <w:rStyle w:val="Hyperlink"/>
              </w:rPr>
              <w:t>Introduction</w:t>
            </w:r>
            <w:r>
              <w:rPr>
                <w:webHidden/>
              </w:rPr>
              <w:tab/>
            </w:r>
            <w:r>
              <w:rPr>
                <w:webHidden/>
              </w:rPr>
              <w:fldChar w:fldCharType="begin"/>
            </w:r>
            <w:r>
              <w:rPr>
                <w:webHidden/>
              </w:rPr>
              <w:instrText xml:space="preserve"> PAGEREF _Toc149820643 \h </w:instrText>
            </w:r>
            <w:r>
              <w:rPr>
                <w:webHidden/>
              </w:rPr>
            </w:r>
            <w:r>
              <w:rPr>
                <w:webHidden/>
              </w:rPr>
              <w:fldChar w:fldCharType="separate"/>
            </w:r>
            <w:r>
              <w:rPr>
                <w:webHidden/>
              </w:rPr>
              <w:t>4</w:t>
            </w:r>
            <w:r>
              <w:rPr>
                <w:webHidden/>
              </w:rPr>
              <w:fldChar w:fldCharType="end"/>
            </w:r>
          </w:hyperlink>
        </w:p>
        <w:p w:rsidR="00EC41B1" w:rsidRDefault="00EC41B1" w14:paraId="390890BB" w14:textId="28695489">
          <w:pPr>
            <w:pStyle w:val="TOC2"/>
            <w:tabs>
              <w:tab w:val="right" w:pos="9016"/>
            </w:tabs>
            <w:rPr>
              <w:rFonts w:asciiTheme="minorHAnsi" w:hAnsiTheme="minorHAnsi" w:eastAsiaTheme="minorEastAsia" w:cstheme="minorBidi"/>
              <w:noProof/>
              <w:szCs w:val="22"/>
              <w:lang w:eastAsia="en-GB"/>
            </w:rPr>
          </w:pPr>
          <w:hyperlink w:history="1" w:anchor="_Toc149820644">
            <w:r w:rsidRPr="00E416A2">
              <w:rPr>
                <w:rStyle w:val="Hyperlink"/>
                <w:noProof/>
              </w:rPr>
              <w:t>Data used in annual monitoring</w:t>
            </w:r>
            <w:r>
              <w:rPr>
                <w:noProof/>
                <w:webHidden/>
              </w:rPr>
              <w:tab/>
            </w:r>
            <w:r>
              <w:rPr>
                <w:noProof/>
                <w:webHidden/>
              </w:rPr>
              <w:fldChar w:fldCharType="begin"/>
            </w:r>
            <w:r>
              <w:rPr>
                <w:noProof/>
                <w:webHidden/>
              </w:rPr>
              <w:instrText xml:space="preserve"> PAGEREF _Toc149820644 \h </w:instrText>
            </w:r>
            <w:r>
              <w:rPr>
                <w:noProof/>
                <w:webHidden/>
              </w:rPr>
            </w:r>
            <w:r>
              <w:rPr>
                <w:noProof/>
                <w:webHidden/>
              </w:rPr>
              <w:fldChar w:fldCharType="separate"/>
            </w:r>
            <w:r>
              <w:rPr>
                <w:noProof/>
                <w:webHidden/>
              </w:rPr>
              <w:t>5</w:t>
            </w:r>
            <w:r>
              <w:rPr>
                <w:noProof/>
                <w:webHidden/>
              </w:rPr>
              <w:fldChar w:fldCharType="end"/>
            </w:r>
          </w:hyperlink>
        </w:p>
        <w:p w:rsidR="00EC41B1" w:rsidRDefault="00EC41B1" w14:paraId="18A538C4" w14:textId="5865F375">
          <w:pPr>
            <w:pStyle w:val="TOC2"/>
            <w:tabs>
              <w:tab w:val="right" w:pos="9016"/>
            </w:tabs>
            <w:rPr>
              <w:rFonts w:asciiTheme="minorHAnsi" w:hAnsiTheme="minorHAnsi" w:eastAsiaTheme="minorEastAsia" w:cstheme="minorBidi"/>
              <w:noProof/>
              <w:szCs w:val="22"/>
              <w:lang w:eastAsia="en-GB"/>
            </w:rPr>
          </w:pPr>
          <w:hyperlink w:history="1" w:anchor="_Toc149820645">
            <w:r w:rsidRPr="00E416A2">
              <w:rPr>
                <w:rStyle w:val="Hyperlink"/>
                <w:noProof/>
              </w:rPr>
              <w:t>Exception reporting</w:t>
            </w:r>
            <w:r>
              <w:rPr>
                <w:noProof/>
                <w:webHidden/>
              </w:rPr>
              <w:tab/>
            </w:r>
            <w:r>
              <w:rPr>
                <w:noProof/>
                <w:webHidden/>
              </w:rPr>
              <w:fldChar w:fldCharType="begin"/>
            </w:r>
            <w:r>
              <w:rPr>
                <w:noProof/>
                <w:webHidden/>
              </w:rPr>
              <w:instrText xml:space="preserve"> PAGEREF _Toc149820645 \h </w:instrText>
            </w:r>
            <w:r>
              <w:rPr>
                <w:noProof/>
                <w:webHidden/>
              </w:rPr>
            </w:r>
            <w:r>
              <w:rPr>
                <w:noProof/>
                <w:webHidden/>
              </w:rPr>
              <w:fldChar w:fldCharType="separate"/>
            </w:r>
            <w:r>
              <w:rPr>
                <w:noProof/>
                <w:webHidden/>
              </w:rPr>
              <w:t>7</w:t>
            </w:r>
            <w:r>
              <w:rPr>
                <w:noProof/>
                <w:webHidden/>
              </w:rPr>
              <w:fldChar w:fldCharType="end"/>
            </w:r>
          </w:hyperlink>
        </w:p>
        <w:p w:rsidR="00EC41B1" w:rsidRDefault="00EC41B1" w14:paraId="157F8116" w14:textId="05DA5D5A">
          <w:pPr>
            <w:pStyle w:val="TOC1"/>
            <w:rPr>
              <w:rFonts w:asciiTheme="minorHAnsi" w:hAnsiTheme="minorHAnsi" w:eastAsiaTheme="minorEastAsia" w:cstheme="minorBidi"/>
              <w:b w:val="0"/>
              <w:bCs w:val="0"/>
              <w:szCs w:val="22"/>
              <w:lang w:eastAsia="en-GB"/>
            </w:rPr>
          </w:pPr>
          <w:hyperlink w:history="1" w:anchor="_Toc149820646">
            <w:r w:rsidRPr="00E416A2">
              <w:rPr>
                <w:rStyle w:val="Hyperlink"/>
              </w:rPr>
              <w:t>The stages of annual monitoring</w:t>
            </w:r>
            <w:r>
              <w:rPr>
                <w:webHidden/>
              </w:rPr>
              <w:tab/>
            </w:r>
            <w:r>
              <w:rPr>
                <w:webHidden/>
              </w:rPr>
              <w:fldChar w:fldCharType="begin"/>
            </w:r>
            <w:r>
              <w:rPr>
                <w:webHidden/>
              </w:rPr>
              <w:instrText xml:space="preserve"> PAGEREF _Toc149820646 \h </w:instrText>
            </w:r>
            <w:r>
              <w:rPr>
                <w:webHidden/>
              </w:rPr>
            </w:r>
            <w:r>
              <w:rPr>
                <w:webHidden/>
              </w:rPr>
              <w:fldChar w:fldCharType="separate"/>
            </w:r>
            <w:r>
              <w:rPr>
                <w:webHidden/>
              </w:rPr>
              <w:t>8</w:t>
            </w:r>
            <w:r>
              <w:rPr>
                <w:webHidden/>
              </w:rPr>
              <w:fldChar w:fldCharType="end"/>
            </w:r>
          </w:hyperlink>
        </w:p>
        <w:p w:rsidR="00EC41B1" w:rsidRDefault="00EC41B1" w14:paraId="5787E037" w14:textId="35915B2F">
          <w:pPr>
            <w:pStyle w:val="TOC1"/>
            <w:rPr>
              <w:rFonts w:asciiTheme="minorHAnsi" w:hAnsiTheme="minorHAnsi" w:eastAsiaTheme="minorEastAsia" w:cstheme="minorBidi"/>
              <w:b w:val="0"/>
              <w:bCs w:val="0"/>
              <w:szCs w:val="22"/>
              <w:lang w:eastAsia="en-GB"/>
            </w:rPr>
          </w:pPr>
          <w:hyperlink w:history="1" w:anchor="_Toc149820647">
            <w:r w:rsidRPr="00E416A2">
              <w:rPr>
                <w:rStyle w:val="Hyperlink"/>
              </w:rPr>
              <w:t>Stage 1: Programme Plan</w:t>
            </w:r>
            <w:r>
              <w:rPr>
                <w:webHidden/>
              </w:rPr>
              <w:tab/>
            </w:r>
            <w:r>
              <w:rPr>
                <w:webHidden/>
              </w:rPr>
              <w:fldChar w:fldCharType="begin"/>
            </w:r>
            <w:r>
              <w:rPr>
                <w:webHidden/>
              </w:rPr>
              <w:instrText xml:space="preserve"> PAGEREF _Toc149820647 \h </w:instrText>
            </w:r>
            <w:r>
              <w:rPr>
                <w:webHidden/>
              </w:rPr>
            </w:r>
            <w:r>
              <w:rPr>
                <w:webHidden/>
              </w:rPr>
              <w:fldChar w:fldCharType="separate"/>
            </w:r>
            <w:r>
              <w:rPr>
                <w:webHidden/>
              </w:rPr>
              <w:t>10</w:t>
            </w:r>
            <w:r>
              <w:rPr>
                <w:webHidden/>
              </w:rPr>
              <w:fldChar w:fldCharType="end"/>
            </w:r>
          </w:hyperlink>
        </w:p>
        <w:p w:rsidR="00EC41B1" w:rsidRDefault="00EC41B1" w14:paraId="12B172CD" w14:textId="029F5C6D">
          <w:pPr>
            <w:pStyle w:val="TOC2"/>
            <w:tabs>
              <w:tab w:val="right" w:pos="9016"/>
            </w:tabs>
            <w:rPr>
              <w:rFonts w:asciiTheme="minorHAnsi" w:hAnsiTheme="minorHAnsi" w:eastAsiaTheme="minorEastAsia" w:cstheme="minorBidi"/>
              <w:noProof/>
              <w:szCs w:val="22"/>
              <w:lang w:eastAsia="en-GB"/>
            </w:rPr>
          </w:pPr>
          <w:hyperlink w:history="1" w:anchor="_Toc149820648">
            <w:r w:rsidRPr="00E416A2">
              <w:rPr>
                <w:rStyle w:val="Hyperlink"/>
                <w:noProof/>
              </w:rPr>
              <w:t>The purpose of the Programme Plan / Apprenticeship Self-Assessment Report</w:t>
            </w:r>
            <w:r>
              <w:rPr>
                <w:noProof/>
                <w:webHidden/>
              </w:rPr>
              <w:tab/>
            </w:r>
            <w:r>
              <w:rPr>
                <w:noProof/>
                <w:webHidden/>
              </w:rPr>
              <w:fldChar w:fldCharType="begin"/>
            </w:r>
            <w:r>
              <w:rPr>
                <w:noProof/>
                <w:webHidden/>
              </w:rPr>
              <w:instrText xml:space="preserve"> PAGEREF _Toc149820648 \h </w:instrText>
            </w:r>
            <w:r>
              <w:rPr>
                <w:noProof/>
                <w:webHidden/>
              </w:rPr>
            </w:r>
            <w:r>
              <w:rPr>
                <w:noProof/>
                <w:webHidden/>
              </w:rPr>
              <w:fldChar w:fldCharType="separate"/>
            </w:r>
            <w:r>
              <w:rPr>
                <w:noProof/>
                <w:webHidden/>
              </w:rPr>
              <w:t>10</w:t>
            </w:r>
            <w:r>
              <w:rPr>
                <w:noProof/>
                <w:webHidden/>
              </w:rPr>
              <w:fldChar w:fldCharType="end"/>
            </w:r>
          </w:hyperlink>
        </w:p>
        <w:p w:rsidR="00EC41B1" w:rsidRDefault="00EC41B1" w14:paraId="3C8DEDA0" w14:textId="18D874B1">
          <w:pPr>
            <w:pStyle w:val="TOC2"/>
            <w:tabs>
              <w:tab w:val="right" w:pos="9016"/>
            </w:tabs>
            <w:rPr>
              <w:rFonts w:asciiTheme="minorHAnsi" w:hAnsiTheme="minorHAnsi" w:eastAsiaTheme="minorEastAsia" w:cstheme="minorBidi"/>
              <w:noProof/>
              <w:szCs w:val="22"/>
              <w:lang w:eastAsia="en-GB"/>
            </w:rPr>
          </w:pPr>
          <w:hyperlink w:history="1" w:anchor="_Toc149820649">
            <w:r w:rsidRPr="00E416A2">
              <w:rPr>
                <w:rStyle w:val="Hyperlink"/>
                <w:noProof/>
              </w:rPr>
              <w:t>Writing the Programme Plan</w:t>
            </w:r>
            <w:r>
              <w:rPr>
                <w:noProof/>
                <w:webHidden/>
              </w:rPr>
              <w:tab/>
            </w:r>
            <w:r>
              <w:rPr>
                <w:noProof/>
                <w:webHidden/>
              </w:rPr>
              <w:fldChar w:fldCharType="begin"/>
            </w:r>
            <w:r>
              <w:rPr>
                <w:noProof/>
                <w:webHidden/>
              </w:rPr>
              <w:instrText xml:space="preserve"> PAGEREF _Toc149820649 \h </w:instrText>
            </w:r>
            <w:r>
              <w:rPr>
                <w:noProof/>
                <w:webHidden/>
              </w:rPr>
            </w:r>
            <w:r>
              <w:rPr>
                <w:noProof/>
                <w:webHidden/>
              </w:rPr>
              <w:fldChar w:fldCharType="separate"/>
            </w:r>
            <w:r>
              <w:rPr>
                <w:noProof/>
                <w:webHidden/>
              </w:rPr>
              <w:t>10</w:t>
            </w:r>
            <w:r>
              <w:rPr>
                <w:noProof/>
                <w:webHidden/>
              </w:rPr>
              <w:fldChar w:fldCharType="end"/>
            </w:r>
          </w:hyperlink>
        </w:p>
        <w:p w:rsidR="00EC41B1" w:rsidRDefault="00EC41B1" w14:paraId="2BE1F415" w14:textId="367DDA7A">
          <w:pPr>
            <w:pStyle w:val="TOC2"/>
            <w:tabs>
              <w:tab w:val="right" w:pos="9016"/>
            </w:tabs>
            <w:rPr>
              <w:rFonts w:asciiTheme="minorHAnsi" w:hAnsiTheme="minorHAnsi" w:eastAsiaTheme="minorEastAsia" w:cstheme="minorBidi"/>
              <w:noProof/>
              <w:szCs w:val="22"/>
              <w:lang w:eastAsia="en-GB"/>
            </w:rPr>
          </w:pPr>
          <w:hyperlink w:history="1" w:anchor="_Toc149820650">
            <w:r w:rsidRPr="00E416A2">
              <w:rPr>
                <w:rStyle w:val="Hyperlink"/>
                <w:noProof/>
              </w:rPr>
              <w:t>UNIPULSE Reports</w:t>
            </w:r>
            <w:r>
              <w:rPr>
                <w:noProof/>
                <w:webHidden/>
              </w:rPr>
              <w:tab/>
            </w:r>
            <w:r>
              <w:rPr>
                <w:noProof/>
                <w:webHidden/>
              </w:rPr>
              <w:fldChar w:fldCharType="begin"/>
            </w:r>
            <w:r>
              <w:rPr>
                <w:noProof/>
                <w:webHidden/>
              </w:rPr>
              <w:instrText xml:space="preserve"> PAGEREF _Toc149820650 \h </w:instrText>
            </w:r>
            <w:r>
              <w:rPr>
                <w:noProof/>
                <w:webHidden/>
              </w:rPr>
            </w:r>
            <w:r>
              <w:rPr>
                <w:noProof/>
                <w:webHidden/>
              </w:rPr>
              <w:fldChar w:fldCharType="separate"/>
            </w:r>
            <w:r>
              <w:rPr>
                <w:noProof/>
                <w:webHidden/>
              </w:rPr>
              <w:t>12</w:t>
            </w:r>
            <w:r>
              <w:rPr>
                <w:noProof/>
                <w:webHidden/>
              </w:rPr>
              <w:fldChar w:fldCharType="end"/>
            </w:r>
          </w:hyperlink>
        </w:p>
        <w:p w:rsidR="00EC41B1" w:rsidRDefault="00EC41B1" w14:paraId="165DA51F" w14:textId="3694F1F9">
          <w:pPr>
            <w:pStyle w:val="TOC2"/>
            <w:tabs>
              <w:tab w:val="right" w:pos="9016"/>
            </w:tabs>
            <w:rPr>
              <w:rFonts w:asciiTheme="minorHAnsi" w:hAnsiTheme="minorHAnsi" w:eastAsiaTheme="minorEastAsia" w:cstheme="minorBidi"/>
              <w:noProof/>
              <w:szCs w:val="22"/>
              <w:lang w:eastAsia="en-GB"/>
            </w:rPr>
          </w:pPr>
          <w:hyperlink w:history="1" w:anchor="_Toc149820651">
            <w:r w:rsidRPr="00E416A2">
              <w:rPr>
                <w:rStyle w:val="Hyperlink"/>
                <w:noProof/>
              </w:rPr>
              <w:t>Exception Reporting</w:t>
            </w:r>
            <w:r>
              <w:rPr>
                <w:noProof/>
                <w:webHidden/>
              </w:rPr>
              <w:tab/>
            </w:r>
            <w:r>
              <w:rPr>
                <w:noProof/>
                <w:webHidden/>
              </w:rPr>
              <w:fldChar w:fldCharType="begin"/>
            </w:r>
            <w:r>
              <w:rPr>
                <w:noProof/>
                <w:webHidden/>
              </w:rPr>
              <w:instrText xml:space="preserve"> PAGEREF _Toc149820651 \h </w:instrText>
            </w:r>
            <w:r>
              <w:rPr>
                <w:noProof/>
                <w:webHidden/>
              </w:rPr>
            </w:r>
            <w:r>
              <w:rPr>
                <w:noProof/>
                <w:webHidden/>
              </w:rPr>
              <w:fldChar w:fldCharType="separate"/>
            </w:r>
            <w:r>
              <w:rPr>
                <w:noProof/>
                <w:webHidden/>
              </w:rPr>
              <w:t>12</w:t>
            </w:r>
            <w:r>
              <w:rPr>
                <w:noProof/>
                <w:webHidden/>
              </w:rPr>
              <w:fldChar w:fldCharType="end"/>
            </w:r>
          </w:hyperlink>
        </w:p>
        <w:p w:rsidR="00EC41B1" w:rsidRDefault="00EC41B1" w14:paraId="2194416C" w14:textId="3FA94A2F">
          <w:pPr>
            <w:pStyle w:val="TOC2"/>
            <w:tabs>
              <w:tab w:val="right" w:pos="9016"/>
            </w:tabs>
            <w:rPr>
              <w:rFonts w:asciiTheme="minorHAnsi" w:hAnsiTheme="minorHAnsi" w:eastAsiaTheme="minorEastAsia" w:cstheme="minorBidi"/>
              <w:noProof/>
              <w:szCs w:val="22"/>
              <w:lang w:eastAsia="en-GB"/>
            </w:rPr>
          </w:pPr>
          <w:hyperlink w:history="1" w:anchor="_Toc149820652">
            <w:r w:rsidRPr="00E416A2">
              <w:rPr>
                <w:rStyle w:val="Hyperlink"/>
                <w:noProof/>
              </w:rPr>
              <w:t>Discussion of Programme Plan with staff and students</w:t>
            </w:r>
            <w:r>
              <w:rPr>
                <w:noProof/>
                <w:webHidden/>
              </w:rPr>
              <w:tab/>
            </w:r>
            <w:r>
              <w:rPr>
                <w:noProof/>
                <w:webHidden/>
              </w:rPr>
              <w:fldChar w:fldCharType="begin"/>
            </w:r>
            <w:r>
              <w:rPr>
                <w:noProof/>
                <w:webHidden/>
              </w:rPr>
              <w:instrText xml:space="preserve"> PAGEREF _Toc149820652 \h </w:instrText>
            </w:r>
            <w:r>
              <w:rPr>
                <w:noProof/>
                <w:webHidden/>
              </w:rPr>
            </w:r>
            <w:r>
              <w:rPr>
                <w:noProof/>
                <w:webHidden/>
              </w:rPr>
              <w:fldChar w:fldCharType="separate"/>
            </w:r>
            <w:r>
              <w:rPr>
                <w:noProof/>
                <w:webHidden/>
              </w:rPr>
              <w:t>12</w:t>
            </w:r>
            <w:r>
              <w:rPr>
                <w:noProof/>
                <w:webHidden/>
              </w:rPr>
              <w:fldChar w:fldCharType="end"/>
            </w:r>
          </w:hyperlink>
        </w:p>
        <w:p w:rsidR="00EC41B1" w:rsidRDefault="00EC41B1" w14:paraId="4F9E97B0" w14:textId="36E75AB2">
          <w:pPr>
            <w:pStyle w:val="TOC1"/>
            <w:rPr>
              <w:rFonts w:asciiTheme="minorHAnsi" w:hAnsiTheme="minorHAnsi" w:eastAsiaTheme="minorEastAsia" w:cstheme="minorBidi"/>
              <w:b w:val="0"/>
              <w:bCs w:val="0"/>
              <w:szCs w:val="22"/>
              <w:lang w:eastAsia="en-GB"/>
            </w:rPr>
          </w:pPr>
          <w:hyperlink w:history="1" w:anchor="_Toc149820653">
            <w:r w:rsidRPr="00E416A2">
              <w:rPr>
                <w:rStyle w:val="Hyperlink"/>
              </w:rPr>
              <w:t>Stage 2: Off Campus Reports</w:t>
            </w:r>
            <w:r>
              <w:rPr>
                <w:webHidden/>
              </w:rPr>
              <w:tab/>
            </w:r>
            <w:r>
              <w:rPr>
                <w:webHidden/>
              </w:rPr>
              <w:fldChar w:fldCharType="begin"/>
            </w:r>
            <w:r>
              <w:rPr>
                <w:webHidden/>
              </w:rPr>
              <w:instrText xml:space="preserve"> PAGEREF _Toc149820653 \h </w:instrText>
            </w:r>
            <w:r>
              <w:rPr>
                <w:webHidden/>
              </w:rPr>
            </w:r>
            <w:r>
              <w:rPr>
                <w:webHidden/>
              </w:rPr>
              <w:fldChar w:fldCharType="separate"/>
            </w:r>
            <w:r>
              <w:rPr>
                <w:webHidden/>
              </w:rPr>
              <w:t>13</w:t>
            </w:r>
            <w:r>
              <w:rPr>
                <w:webHidden/>
              </w:rPr>
              <w:fldChar w:fldCharType="end"/>
            </w:r>
          </w:hyperlink>
        </w:p>
        <w:p w:rsidR="00EC41B1" w:rsidRDefault="00EC41B1" w14:paraId="122E1168" w14:textId="51D0A08B">
          <w:pPr>
            <w:pStyle w:val="TOC2"/>
            <w:tabs>
              <w:tab w:val="right" w:pos="9016"/>
            </w:tabs>
            <w:rPr>
              <w:rFonts w:asciiTheme="minorHAnsi" w:hAnsiTheme="minorHAnsi" w:eastAsiaTheme="minorEastAsia" w:cstheme="minorBidi"/>
              <w:noProof/>
              <w:szCs w:val="22"/>
              <w:lang w:eastAsia="en-GB"/>
            </w:rPr>
          </w:pPr>
          <w:hyperlink w:history="1" w:anchor="_Toc149820654">
            <w:r w:rsidRPr="00E416A2">
              <w:rPr>
                <w:rStyle w:val="Hyperlink"/>
                <w:noProof/>
              </w:rPr>
              <w:t>Live Action Partnership Plan (LAPP)</w:t>
            </w:r>
            <w:r>
              <w:rPr>
                <w:noProof/>
                <w:webHidden/>
              </w:rPr>
              <w:tab/>
            </w:r>
            <w:r>
              <w:rPr>
                <w:noProof/>
                <w:webHidden/>
              </w:rPr>
              <w:fldChar w:fldCharType="begin"/>
            </w:r>
            <w:r>
              <w:rPr>
                <w:noProof/>
                <w:webHidden/>
              </w:rPr>
              <w:instrText xml:space="preserve"> PAGEREF _Toc149820654 \h </w:instrText>
            </w:r>
            <w:r>
              <w:rPr>
                <w:noProof/>
                <w:webHidden/>
              </w:rPr>
            </w:r>
            <w:r>
              <w:rPr>
                <w:noProof/>
                <w:webHidden/>
              </w:rPr>
              <w:fldChar w:fldCharType="separate"/>
            </w:r>
            <w:r>
              <w:rPr>
                <w:noProof/>
                <w:webHidden/>
              </w:rPr>
              <w:t>13</w:t>
            </w:r>
            <w:r>
              <w:rPr>
                <w:noProof/>
                <w:webHidden/>
              </w:rPr>
              <w:fldChar w:fldCharType="end"/>
            </w:r>
          </w:hyperlink>
        </w:p>
        <w:p w:rsidR="00EC41B1" w:rsidRDefault="00EC41B1" w14:paraId="0C5E8DCA" w14:textId="36E496BB">
          <w:pPr>
            <w:pStyle w:val="TOC1"/>
            <w:rPr>
              <w:rFonts w:asciiTheme="minorHAnsi" w:hAnsiTheme="minorHAnsi" w:eastAsiaTheme="minorEastAsia" w:cstheme="minorBidi"/>
              <w:b w:val="0"/>
              <w:bCs w:val="0"/>
              <w:szCs w:val="22"/>
              <w:lang w:eastAsia="en-GB"/>
            </w:rPr>
          </w:pPr>
          <w:hyperlink w:history="1" w:anchor="_Toc149820655">
            <w:r w:rsidRPr="00E416A2">
              <w:rPr>
                <w:rStyle w:val="Hyperlink"/>
              </w:rPr>
              <w:t>Stage 3: Subject Quality Enhancement Plan</w:t>
            </w:r>
            <w:r>
              <w:rPr>
                <w:webHidden/>
              </w:rPr>
              <w:tab/>
            </w:r>
            <w:r>
              <w:rPr>
                <w:webHidden/>
              </w:rPr>
              <w:fldChar w:fldCharType="begin"/>
            </w:r>
            <w:r>
              <w:rPr>
                <w:webHidden/>
              </w:rPr>
              <w:instrText xml:space="preserve"> PAGEREF _Toc149820655 \h </w:instrText>
            </w:r>
            <w:r>
              <w:rPr>
                <w:webHidden/>
              </w:rPr>
            </w:r>
            <w:r>
              <w:rPr>
                <w:webHidden/>
              </w:rPr>
              <w:fldChar w:fldCharType="separate"/>
            </w:r>
            <w:r>
              <w:rPr>
                <w:webHidden/>
              </w:rPr>
              <w:t>14</w:t>
            </w:r>
            <w:r>
              <w:rPr>
                <w:webHidden/>
              </w:rPr>
              <w:fldChar w:fldCharType="end"/>
            </w:r>
          </w:hyperlink>
        </w:p>
        <w:p w:rsidR="00EC41B1" w:rsidRDefault="00EC41B1" w14:paraId="22722B0B" w14:textId="2C55A7B5">
          <w:pPr>
            <w:pStyle w:val="TOC2"/>
            <w:tabs>
              <w:tab w:val="right" w:pos="9016"/>
            </w:tabs>
            <w:rPr>
              <w:rFonts w:asciiTheme="minorHAnsi" w:hAnsiTheme="minorHAnsi" w:eastAsiaTheme="minorEastAsia" w:cstheme="minorBidi"/>
              <w:noProof/>
              <w:szCs w:val="22"/>
              <w:lang w:eastAsia="en-GB"/>
            </w:rPr>
          </w:pPr>
          <w:hyperlink w:history="1" w:anchor="_Toc149820656">
            <w:r w:rsidRPr="00E416A2">
              <w:rPr>
                <w:rStyle w:val="Hyperlink"/>
                <w:noProof/>
              </w:rPr>
              <w:t>The purpose of the Subject Quality Enhancement Plan</w:t>
            </w:r>
            <w:r>
              <w:rPr>
                <w:noProof/>
                <w:webHidden/>
              </w:rPr>
              <w:tab/>
            </w:r>
            <w:r>
              <w:rPr>
                <w:noProof/>
                <w:webHidden/>
              </w:rPr>
              <w:fldChar w:fldCharType="begin"/>
            </w:r>
            <w:r>
              <w:rPr>
                <w:noProof/>
                <w:webHidden/>
              </w:rPr>
              <w:instrText xml:space="preserve"> PAGEREF _Toc149820656 \h </w:instrText>
            </w:r>
            <w:r>
              <w:rPr>
                <w:noProof/>
                <w:webHidden/>
              </w:rPr>
            </w:r>
            <w:r>
              <w:rPr>
                <w:noProof/>
                <w:webHidden/>
              </w:rPr>
              <w:fldChar w:fldCharType="separate"/>
            </w:r>
            <w:r>
              <w:rPr>
                <w:noProof/>
                <w:webHidden/>
              </w:rPr>
              <w:t>15</w:t>
            </w:r>
            <w:r>
              <w:rPr>
                <w:noProof/>
                <w:webHidden/>
              </w:rPr>
              <w:fldChar w:fldCharType="end"/>
            </w:r>
          </w:hyperlink>
        </w:p>
        <w:p w:rsidR="00EC41B1" w:rsidRDefault="00EC41B1" w14:paraId="10EA025E" w14:textId="276CB21B">
          <w:pPr>
            <w:pStyle w:val="TOC2"/>
            <w:tabs>
              <w:tab w:val="right" w:pos="9016"/>
            </w:tabs>
            <w:rPr>
              <w:rFonts w:asciiTheme="minorHAnsi" w:hAnsiTheme="minorHAnsi" w:eastAsiaTheme="minorEastAsia" w:cstheme="minorBidi"/>
              <w:noProof/>
              <w:szCs w:val="22"/>
              <w:lang w:eastAsia="en-GB"/>
            </w:rPr>
          </w:pPr>
          <w:hyperlink w:history="1" w:anchor="_Toc149820657">
            <w:r w:rsidRPr="00E416A2">
              <w:rPr>
                <w:rStyle w:val="Hyperlink"/>
                <w:noProof/>
              </w:rPr>
              <w:t>Completing the Subject Quality Enhancement Plan</w:t>
            </w:r>
            <w:r>
              <w:rPr>
                <w:noProof/>
                <w:webHidden/>
              </w:rPr>
              <w:tab/>
            </w:r>
            <w:r>
              <w:rPr>
                <w:noProof/>
                <w:webHidden/>
              </w:rPr>
              <w:fldChar w:fldCharType="begin"/>
            </w:r>
            <w:r>
              <w:rPr>
                <w:noProof/>
                <w:webHidden/>
              </w:rPr>
              <w:instrText xml:space="preserve"> PAGEREF _Toc149820657 \h </w:instrText>
            </w:r>
            <w:r>
              <w:rPr>
                <w:noProof/>
                <w:webHidden/>
              </w:rPr>
            </w:r>
            <w:r>
              <w:rPr>
                <w:noProof/>
                <w:webHidden/>
              </w:rPr>
              <w:fldChar w:fldCharType="separate"/>
            </w:r>
            <w:r>
              <w:rPr>
                <w:noProof/>
                <w:webHidden/>
              </w:rPr>
              <w:t>17</w:t>
            </w:r>
            <w:r>
              <w:rPr>
                <w:noProof/>
                <w:webHidden/>
              </w:rPr>
              <w:fldChar w:fldCharType="end"/>
            </w:r>
          </w:hyperlink>
        </w:p>
        <w:p w:rsidR="00EC41B1" w:rsidRDefault="00EC41B1" w14:paraId="7C697A8E" w14:textId="20F7B04D">
          <w:pPr>
            <w:pStyle w:val="TOC2"/>
            <w:tabs>
              <w:tab w:val="right" w:pos="9016"/>
            </w:tabs>
            <w:rPr>
              <w:rFonts w:asciiTheme="minorHAnsi" w:hAnsiTheme="minorHAnsi" w:eastAsiaTheme="minorEastAsia" w:cstheme="minorBidi"/>
              <w:noProof/>
              <w:szCs w:val="22"/>
              <w:lang w:eastAsia="en-GB"/>
            </w:rPr>
          </w:pPr>
          <w:hyperlink w:history="1" w:anchor="_Toc149820658">
            <w:r w:rsidRPr="00E416A2">
              <w:rPr>
                <w:rStyle w:val="Hyperlink"/>
                <w:noProof/>
              </w:rPr>
              <w:t>Writing the Subject Quality Enhancement Plan</w:t>
            </w:r>
            <w:r>
              <w:rPr>
                <w:noProof/>
                <w:webHidden/>
              </w:rPr>
              <w:tab/>
            </w:r>
            <w:r>
              <w:rPr>
                <w:noProof/>
                <w:webHidden/>
              </w:rPr>
              <w:fldChar w:fldCharType="begin"/>
            </w:r>
            <w:r>
              <w:rPr>
                <w:noProof/>
                <w:webHidden/>
              </w:rPr>
              <w:instrText xml:space="preserve"> PAGEREF _Toc149820658 \h </w:instrText>
            </w:r>
            <w:r>
              <w:rPr>
                <w:noProof/>
                <w:webHidden/>
              </w:rPr>
            </w:r>
            <w:r>
              <w:rPr>
                <w:noProof/>
                <w:webHidden/>
              </w:rPr>
              <w:fldChar w:fldCharType="separate"/>
            </w:r>
            <w:r>
              <w:rPr>
                <w:noProof/>
                <w:webHidden/>
              </w:rPr>
              <w:t>17</w:t>
            </w:r>
            <w:r>
              <w:rPr>
                <w:noProof/>
                <w:webHidden/>
              </w:rPr>
              <w:fldChar w:fldCharType="end"/>
            </w:r>
          </w:hyperlink>
        </w:p>
        <w:p w:rsidR="00EC41B1" w:rsidRDefault="00EC41B1" w14:paraId="758F9271" w14:textId="736C7183">
          <w:pPr>
            <w:pStyle w:val="TOC2"/>
            <w:tabs>
              <w:tab w:val="right" w:pos="9016"/>
            </w:tabs>
            <w:rPr>
              <w:rFonts w:asciiTheme="minorHAnsi" w:hAnsiTheme="minorHAnsi" w:eastAsiaTheme="minorEastAsia" w:cstheme="minorBidi"/>
              <w:noProof/>
              <w:szCs w:val="22"/>
              <w:lang w:eastAsia="en-GB"/>
            </w:rPr>
          </w:pPr>
          <w:hyperlink w:history="1" w:anchor="_Toc149820659">
            <w:r w:rsidRPr="00E416A2">
              <w:rPr>
                <w:rStyle w:val="Hyperlink"/>
                <w:noProof/>
              </w:rPr>
              <w:t>Annual Data Monitoring Reports</w:t>
            </w:r>
            <w:r>
              <w:rPr>
                <w:noProof/>
                <w:webHidden/>
              </w:rPr>
              <w:tab/>
            </w:r>
            <w:r>
              <w:rPr>
                <w:noProof/>
                <w:webHidden/>
              </w:rPr>
              <w:fldChar w:fldCharType="begin"/>
            </w:r>
            <w:r>
              <w:rPr>
                <w:noProof/>
                <w:webHidden/>
              </w:rPr>
              <w:instrText xml:space="preserve"> PAGEREF _Toc149820659 \h </w:instrText>
            </w:r>
            <w:r>
              <w:rPr>
                <w:noProof/>
                <w:webHidden/>
              </w:rPr>
            </w:r>
            <w:r>
              <w:rPr>
                <w:noProof/>
                <w:webHidden/>
              </w:rPr>
              <w:fldChar w:fldCharType="separate"/>
            </w:r>
            <w:r>
              <w:rPr>
                <w:noProof/>
                <w:webHidden/>
              </w:rPr>
              <w:t>18</w:t>
            </w:r>
            <w:r>
              <w:rPr>
                <w:noProof/>
                <w:webHidden/>
              </w:rPr>
              <w:fldChar w:fldCharType="end"/>
            </w:r>
          </w:hyperlink>
        </w:p>
        <w:p w:rsidR="00EC41B1" w:rsidRDefault="00EC41B1" w14:paraId="1FF1F8CE" w14:textId="1086D792">
          <w:pPr>
            <w:pStyle w:val="TOC2"/>
            <w:tabs>
              <w:tab w:val="right" w:pos="9016"/>
            </w:tabs>
            <w:rPr>
              <w:rFonts w:asciiTheme="minorHAnsi" w:hAnsiTheme="minorHAnsi" w:eastAsiaTheme="minorEastAsia" w:cstheme="minorBidi"/>
              <w:noProof/>
              <w:szCs w:val="22"/>
              <w:lang w:eastAsia="en-GB"/>
            </w:rPr>
          </w:pPr>
          <w:hyperlink w:history="1" w:anchor="_Toc149820660">
            <w:r w:rsidRPr="00E416A2">
              <w:rPr>
                <w:rStyle w:val="Hyperlink"/>
                <w:rFonts w:eastAsia="Calibri"/>
                <w:noProof/>
              </w:rPr>
              <w:t>A note about the benchmarks for the Core Metrics at Subject level</w:t>
            </w:r>
            <w:r>
              <w:rPr>
                <w:noProof/>
                <w:webHidden/>
              </w:rPr>
              <w:tab/>
            </w:r>
            <w:r>
              <w:rPr>
                <w:noProof/>
                <w:webHidden/>
              </w:rPr>
              <w:fldChar w:fldCharType="begin"/>
            </w:r>
            <w:r>
              <w:rPr>
                <w:noProof/>
                <w:webHidden/>
              </w:rPr>
              <w:instrText xml:space="preserve"> PAGEREF _Toc149820660 \h </w:instrText>
            </w:r>
            <w:r>
              <w:rPr>
                <w:noProof/>
                <w:webHidden/>
              </w:rPr>
            </w:r>
            <w:r>
              <w:rPr>
                <w:noProof/>
                <w:webHidden/>
              </w:rPr>
              <w:fldChar w:fldCharType="separate"/>
            </w:r>
            <w:r>
              <w:rPr>
                <w:noProof/>
                <w:webHidden/>
              </w:rPr>
              <w:t>18</w:t>
            </w:r>
            <w:r>
              <w:rPr>
                <w:noProof/>
                <w:webHidden/>
              </w:rPr>
              <w:fldChar w:fldCharType="end"/>
            </w:r>
          </w:hyperlink>
        </w:p>
        <w:p w:rsidR="00EC41B1" w:rsidRDefault="00EC41B1" w14:paraId="20E2C523" w14:textId="60C9C56B">
          <w:pPr>
            <w:pStyle w:val="TOC2"/>
            <w:tabs>
              <w:tab w:val="right" w:pos="9016"/>
            </w:tabs>
            <w:rPr>
              <w:rFonts w:asciiTheme="minorHAnsi" w:hAnsiTheme="minorHAnsi" w:eastAsiaTheme="minorEastAsia" w:cstheme="minorBidi"/>
              <w:noProof/>
              <w:szCs w:val="22"/>
              <w:lang w:eastAsia="en-GB"/>
            </w:rPr>
          </w:pPr>
          <w:hyperlink w:history="1" w:anchor="_Toc149820661">
            <w:r w:rsidRPr="00E416A2">
              <w:rPr>
                <w:rStyle w:val="Hyperlink"/>
                <w:noProof/>
              </w:rPr>
              <w:t>Benchmarks for Core Metrics at Subject level</w:t>
            </w:r>
            <w:r>
              <w:rPr>
                <w:noProof/>
                <w:webHidden/>
              </w:rPr>
              <w:tab/>
            </w:r>
            <w:r>
              <w:rPr>
                <w:noProof/>
                <w:webHidden/>
              </w:rPr>
              <w:fldChar w:fldCharType="begin"/>
            </w:r>
            <w:r>
              <w:rPr>
                <w:noProof/>
                <w:webHidden/>
              </w:rPr>
              <w:instrText xml:space="preserve"> PAGEREF _Toc149820661 \h </w:instrText>
            </w:r>
            <w:r>
              <w:rPr>
                <w:noProof/>
                <w:webHidden/>
              </w:rPr>
            </w:r>
            <w:r>
              <w:rPr>
                <w:noProof/>
                <w:webHidden/>
              </w:rPr>
              <w:fldChar w:fldCharType="separate"/>
            </w:r>
            <w:r>
              <w:rPr>
                <w:noProof/>
                <w:webHidden/>
              </w:rPr>
              <w:t>19</w:t>
            </w:r>
            <w:r>
              <w:rPr>
                <w:noProof/>
                <w:webHidden/>
              </w:rPr>
              <w:fldChar w:fldCharType="end"/>
            </w:r>
          </w:hyperlink>
        </w:p>
        <w:p w:rsidR="00EC41B1" w:rsidRDefault="00EC41B1" w14:paraId="36B1A270" w14:textId="66FDB3FF">
          <w:pPr>
            <w:pStyle w:val="TOC2"/>
            <w:tabs>
              <w:tab w:val="right" w:pos="9016"/>
            </w:tabs>
            <w:rPr>
              <w:rFonts w:asciiTheme="minorHAnsi" w:hAnsiTheme="minorHAnsi" w:eastAsiaTheme="minorEastAsia" w:cstheme="minorBidi"/>
              <w:noProof/>
              <w:szCs w:val="22"/>
              <w:lang w:eastAsia="en-GB"/>
            </w:rPr>
          </w:pPr>
          <w:hyperlink w:history="1" w:anchor="_Toc149820662">
            <w:r w:rsidRPr="00E416A2">
              <w:rPr>
                <w:rStyle w:val="Hyperlink"/>
                <w:noProof/>
              </w:rPr>
              <w:t>Exception Reporting</w:t>
            </w:r>
            <w:r>
              <w:rPr>
                <w:noProof/>
                <w:webHidden/>
              </w:rPr>
              <w:tab/>
            </w:r>
            <w:r>
              <w:rPr>
                <w:noProof/>
                <w:webHidden/>
              </w:rPr>
              <w:fldChar w:fldCharType="begin"/>
            </w:r>
            <w:r>
              <w:rPr>
                <w:noProof/>
                <w:webHidden/>
              </w:rPr>
              <w:instrText xml:space="preserve"> PAGEREF _Toc149820662 \h </w:instrText>
            </w:r>
            <w:r>
              <w:rPr>
                <w:noProof/>
                <w:webHidden/>
              </w:rPr>
            </w:r>
            <w:r>
              <w:rPr>
                <w:noProof/>
                <w:webHidden/>
              </w:rPr>
              <w:fldChar w:fldCharType="separate"/>
            </w:r>
            <w:r>
              <w:rPr>
                <w:noProof/>
                <w:webHidden/>
              </w:rPr>
              <w:t>20</w:t>
            </w:r>
            <w:r>
              <w:rPr>
                <w:noProof/>
                <w:webHidden/>
              </w:rPr>
              <w:fldChar w:fldCharType="end"/>
            </w:r>
          </w:hyperlink>
        </w:p>
        <w:p w:rsidR="00EC41B1" w:rsidRDefault="00EC41B1" w14:paraId="57B16A8B" w14:textId="79AC9869">
          <w:pPr>
            <w:pStyle w:val="TOC2"/>
            <w:tabs>
              <w:tab w:val="right" w:pos="9016"/>
            </w:tabs>
            <w:rPr>
              <w:rFonts w:asciiTheme="minorHAnsi" w:hAnsiTheme="minorHAnsi" w:eastAsiaTheme="minorEastAsia" w:cstheme="minorBidi"/>
              <w:noProof/>
              <w:szCs w:val="22"/>
              <w:lang w:eastAsia="en-GB"/>
            </w:rPr>
          </w:pPr>
          <w:hyperlink w:history="1" w:anchor="_Toc149820663">
            <w:r w:rsidRPr="00E416A2">
              <w:rPr>
                <w:rStyle w:val="Hyperlink"/>
                <w:noProof/>
              </w:rPr>
              <w:t>Discussion of SQEP with staff and students</w:t>
            </w:r>
            <w:r>
              <w:rPr>
                <w:noProof/>
                <w:webHidden/>
              </w:rPr>
              <w:tab/>
            </w:r>
            <w:r>
              <w:rPr>
                <w:noProof/>
                <w:webHidden/>
              </w:rPr>
              <w:fldChar w:fldCharType="begin"/>
            </w:r>
            <w:r>
              <w:rPr>
                <w:noProof/>
                <w:webHidden/>
              </w:rPr>
              <w:instrText xml:space="preserve"> PAGEREF _Toc149820663 \h </w:instrText>
            </w:r>
            <w:r>
              <w:rPr>
                <w:noProof/>
                <w:webHidden/>
              </w:rPr>
            </w:r>
            <w:r>
              <w:rPr>
                <w:noProof/>
                <w:webHidden/>
              </w:rPr>
              <w:fldChar w:fldCharType="separate"/>
            </w:r>
            <w:r>
              <w:rPr>
                <w:noProof/>
                <w:webHidden/>
              </w:rPr>
              <w:t>20</w:t>
            </w:r>
            <w:r>
              <w:rPr>
                <w:noProof/>
                <w:webHidden/>
              </w:rPr>
              <w:fldChar w:fldCharType="end"/>
            </w:r>
          </w:hyperlink>
        </w:p>
        <w:p w:rsidR="00EC41B1" w:rsidRDefault="00EC41B1" w14:paraId="4C5137C1" w14:textId="58F3B93E">
          <w:pPr>
            <w:pStyle w:val="TOC2"/>
            <w:tabs>
              <w:tab w:val="right" w:pos="9016"/>
            </w:tabs>
            <w:rPr>
              <w:rFonts w:asciiTheme="minorHAnsi" w:hAnsiTheme="minorHAnsi" w:eastAsiaTheme="minorEastAsia" w:cstheme="minorBidi"/>
              <w:noProof/>
              <w:szCs w:val="22"/>
              <w:lang w:eastAsia="en-GB"/>
            </w:rPr>
          </w:pPr>
          <w:hyperlink w:history="1" w:anchor="_Toc149820664">
            <w:r w:rsidRPr="00E416A2">
              <w:rPr>
                <w:rStyle w:val="Hyperlink"/>
                <w:noProof/>
              </w:rPr>
              <w:t>Subject Quality Improvement Plan for Apprenticeships</w:t>
            </w:r>
            <w:r>
              <w:rPr>
                <w:noProof/>
                <w:webHidden/>
              </w:rPr>
              <w:tab/>
            </w:r>
            <w:r>
              <w:rPr>
                <w:noProof/>
                <w:webHidden/>
              </w:rPr>
              <w:fldChar w:fldCharType="begin"/>
            </w:r>
            <w:r>
              <w:rPr>
                <w:noProof/>
                <w:webHidden/>
              </w:rPr>
              <w:instrText xml:space="preserve"> PAGEREF _Toc149820664 \h </w:instrText>
            </w:r>
            <w:r>
              <w:rPr>
                <w:noProof/>
                <w:webHidden/>
              </w:rPr>
            </w:r>
            <w:r>
              <w:rPr>
                <w:noProof/>
                <w:webHidden/>
              </w:rPr>
              <w:fldChar w:fldCharType="separate"/>
            </w:r>
            <w:r>
              <w:rPr>
                <w:noProof/>
                <w:webHidden/>
              </w:rPr>
              <w:t>20</w:t>
            </w:r>
            <w:r>
              <w:rPr>
                <w:noProof/>
                <w:webHidden/>
              </w:rPr>
              <w:fldChar w:fldCharType="end"/>
            </w:r>
          </w:hyperlink>
        </w:p>
        <w:p w:rsidR="00EC41B1" w:rsidRDefault="00EC41B1" w14:paraId="62D4B81C" w14:textId="06D43D35">
          <w:pPr>
            <w:pStyle w:val="TOC1"/>
            <w:rPr>
              <w:rFonts w:asciiTheme="minorHAnsi" w:hAnsiTheme="minorHAnsi" w:eastAsiaTheme="minorEastAsia" w:cstheme="minorBidi"/>
              <w:b w:val="0"/>
              <w:bCs w:val="0"/>
              <w:szCs w:val="22"/>
              <w:lang w:eastAsia="en-GB"/>
            </w:rPr>
          </w:pPr>
          <w:hyperlink w:history="1" w:anchor="_Toc149820665">
            <w:r w:rsidRPr="00E416A2">
              <w:rPr>
                <w:rStyle w:val="Hyperlink"/>
              </w:rPr>
              <w:t>Stage 4: University Quality Enhancement Plan</w:t>
            </w:r>
            <w:r>
              <w:rPr>
                <w:webHidden/>
              </w:rPr>
              <w:tab/>
            </w:r>
            <w:r>
              <w:rPr>
                <w:webHidden/>
              </w:rPr>
              <w:fldChar w:fldCharType="begin"/>
            </w:r>
            <w:r>
              <w:rPr>
                <w:webHidden/>
              </w:rPr>
              <w:instrText xml:space="preserve"> PAGEREF _Toc149820665 \h </w:instrText>
            </w:r>
            <w:r>
              <w:rPr>
                <w:webHidden/>
              </w:rPr>
            </w:r>
            <w:r>
              <w:rPr>
                <w:webHidden/>
              </w:rPr>
              <w:fldChar w:fldCharType="separate"/>
            </w:r>
            <w:r>
              <w:rPr>
                <w:webHidden/>
              </w:rPr>
              <w:t>21</w:t>
            </w:r>
            <w:r>
              <w:rPr>
                <w:webHidden/>
              </w:rPr>
              <w:fldChar w:fldCharType="end"/>
            </w:r>
          </w:hyperlink>
        </w:p>
        <w:p w:rsidR="00EC41B1" w:rsidRDefault="00EC41B1" w14:paraId="15A7F193" w14:textId="11398D17">
          <w:pPr>
            <w:pStyle w:val="TOC2"/>
            <w:tabs>
              <w:tab w:val="right" w:pos="9016"/>
            </w:tabs>
            <w:rPr>
              <w:rFonts w:asciiTheme="minorHAnsi" w:hAnsiTheme="minorHAnsi" w:eastAsiaTheme="minorEastAsia" w:cstheme="minorBidi"/>
              <w:noProof/>
              <w:szCs w:val="22"/>
              <w:lang w:eastAsia="en-GB"/>
            </w:rPr>
          </w:pPr>
          <w:hyperlink w:history="1" w:anchor="_Toc149820666">
            <w:r w:rsidRPr="00E416A2">
              <w:rPr>
                <w:rStyle w:val="Hyperlink"/>
                <w:noProof/>
              </w:rPr>
              <w:t>The purpose of the University Quality Enhancement Plan</w:t>
            </w:r>
            <w:r>
              <w:rPr>
                <w:noProof/>
                <w:webHidden/>
              </w:rPr>
              <w:tab/>
            </w:r>
            <w:r>
              <w:rPr>
                <w:noProof/>
                <w:webHidden/>
              </w:rPr>
              <w:fldChar w:fldCharType="begin"/>
            </w:r>
            <w:r>
              <w:rPr>
                <w:noProof/>
                <w:webHidden/>
              </w:rPr>
              <w:instrText xml:space="preserve"> PAGEREF _Toc149820666 \h </w:instrText>
            </w:r>
            <w:r>
              <w:rPr>
                <w:noProof/>
                <w:webHidden/>
              </w:rPr>
            </w:r>
            <w:r>
              <w:rPr>
                <w:noProof/>
                <w:webHidden/>
              </w:rPr>
              <w:fldChar w:fldCharType="separate"/>
            </w:r>
            <w:r>
              <w:rPr>
                <w:noProof/>
                <w:webHidden/>
              </w:rPr>
              <w:t>21</w:t>
            </w:r>
            <w:r>
              <w:rPr>
                <w:noProof/>
                <w:webHidden/>
              </w:rPr>
              <w:fldChar w:fldCharType="end"/>
            </w:r>
          </w:hyperlink>
        </w:p>
        <w:p w:rsidR="00EC41B1" w:rsidRDefault="00EC41B1" w14:paraId="66EB615A" w14:textId="1836F7F0">
          <w:pPr>
            <w:pStyle w:val="TOC2"/>
            <w:tabs>
              <w:tab w:val="right" w:pos="9016"/>
            </w:tabs>
            <w:rPr>
              <w:rFonts w:asciiTheme="minorHAnsi" w:hAnsiTheme="minorHAnsi" w:eastAsiaTheme="minorEastAsia" w:cstheme="minorBidi"/>
              <w:noProof/>
              <w:szCs w:val="22"/>
              <w:lang w:eastAsia="en-GB"/>
            </w:rPr>
          </w:pPr>
          <w:hyperlink w:history="1" w:anchor="_Toc149820667">
            <w:r w:rsidRPr="00E416A2">
              <w:rPr>
                <w:rStyle w:val="Hyperlink"/>
                <w:noProof/>
              </w:rPr>
              <w:t>Steps to complete the University Quality Enhancement Plan</w:t>
            </w:r>
            <w:r>
              <w:rPr>
                <w:noProof/>
                <w:webHidden/>
              </w:rPr>
              <w:tab/>
            </w:r>
            <w:r>
              <w:rPr>
                <w:noProof/>
                <w:webHidden/>
              </w:rPr>
              <w:fldChar w:fldCharType="begin"/>
            </w:r>
            <w:r>
              <w:rPr>
                <w:noProof/>
                <w:webHidden/>
              </w:rPr>
              <w:instrText xml:space="preserve"> PAGEREF _Toc149820667 \h </w:instrText>
            </w:r>
            <w:r>
              <w:rPr>
                <w:noProof/>
                <w:webHidden/>
              </w:rPr>
            </w:r>
            <w:r>
              <w:rPr>
                <w:noProof/>
                <w:webHidden/>
              </w:rPr>
              <w:fldChar w:fldCharType="separate"/>
            </w:r>
            <w:r>
              <w:rPr>
                <w:noProof/>
                <w:webHidden/>
              </w:rPr>
              <w:t>22</w:t>
            </w:r>
            <w:r>
              <w:rPr>
                <w:noProof/>
                <w:webHidden/>
              </w:rPr>
              <w:fldChar w:fldCharType="end"/>
            </w:r>
          </w:hyperlink>
        </w:p>
        <w:p w:rsidR="00EC41B1" w:rsidRDefault="00EC41B1" w14:paraId="6F02A870" w14:textId="672AA506">
          <w:pPr>
            <w:pStyle w:val="TOC2"/>
            <w:tabs>
              <w:tab w:val="right" w:pos="9016"/>
            </w:tabs>
            <w:rPr>
              <w:rFonts w:asciiTheme="minorHAnsi" w:hAnsiTheme="minorHAnsi" w:eastAsiaTheme="minorEastAsia" w:cstheme="minorBidi"/>
              <w:noProof/>
              <w:szCs w:val="22"/>
              <w:lang w:eastAsia="en-GB"/>
            </w:rPr>
          </w:pPr>
          <w:hyperlink w:history="1" w:anchor="_Toc149820668">
            <w:r w:rsidRPr="00E416A2">
              <w:rPr>
                <w:rStyle w:val="Hyperlink"/>
                <w:noProof/>
              </w:rPr>
              <w:t>Writing the UQEP</w:t>
            </w:r>
            <w:r>
              <w:rPr>
                <w:noProof/>
                <w:webHidden/>
              </w:rPr>
              <w:tab/>
            </w:r>
            <w:r>
              <w:rPr>
                <w:noProof/>
                <w:webHidden/>
              </w:rPr>
              <w:fldChar w:fldCharType="begin"/>
            </w:r>
            <w:r>
              <w:rPr>
                <w:noProof/>
                <w:webHidden/>
              </w:rPr>
              <w:instrText xml:space="preserve"> PAGEREF _Toc149820668 \h </w:instrText>
            </w:r>
            <w:r>
              <w:rPr>
                <w:noProof/>
                <w:webHidden/>
              </w:rPr>
            </w:r>
            <w:r>
              <w:rPr>
                <w:noProof/>
                <w:webHidden/>
              </w:rPr>
              <w:fldChar w:fldCharType="separate"/>
            </w:r>
            <w:r>
              <w:rPr>
                <w:noProof/>
                <w:webHidden/>
              </w:rPr>
              <w:t>22</w:t>
            </w:r>
            <w:r>
              <w:rPr>
                <w:noProof/>
                <w:webHidden/>
              </w:rPr>
              <w:fldChar w:fldCharType="end"/>
            </w:r>
          </w:hyperlink>
        </w:p>
        <w:p w:rsidR="00EC41B1" w:rsidRDefault="00EC41B1" w14:paraId="5404BC5C" w14:textId="177440B8">
          <w:pPr>
            <w:pStyle w:val="TOC2"/>
            <w:tabs>
              <w:tab w:val="right" w:pos="9016"/>
            </w:tabs>
            <w:rPr>
              <w:rFonts w:asciiTheme="minorHAnsi" w:hAnsiTheme="minorHAnsi" w:eastAsiaTheme="minorEastAsia" w:cstheme="minorBidi"/>
              <w:noProof/>
              <w:szCs w:val="22"/>
              <w:lang w:eastAsia="en-GB"/>
            </w:rPr>
          </w:pPr>
          <w:hyperlink w:history="1" w:anchor="_Toc149820669">
            <w:r w:rsidRPr="00E416A2">
              <w:rPr>
                <w:rStyle w:val="Hyperlink"/>
                <w:noProof/>
              </w:rPr>
              <w:t>University Annual Data Monitoring Report about 2022-23</w:t>
            </w:r>
            <w:r>
              <w:rPr>
                <w:noProof/>
                <w:webHidden/>
              </w:rPr>
              <w:tab/>
            </w:r>
            <w:r>
              <w:rPr>
                <w:noProof/>
                <w:webHidden/>
              </w:rPr>
              <w:fldChar w:fldCharType="begin"/>
            </w:r>
            <w:r>
              <w:rPr>
                <w:noProof/>
                <w:webHidden/>
              </w:rPr>
              <w:instrText xml:space="preserve"> PAGEREF _Toc149820669 \h </w:instrText>
            </w:r>
            <w:r>
              <w:rPr>
                <w:noProof/>
                <w:webHidden/>
              </w:rPr>
            </w:r>
            <w:r>
              <w:rPr>
                <w:noProof/>
                <w:webHidden/>
              </w:rPr>
              <w:fldChar w:fldCharType="separate"/>
            </w:r>
            <w:r>
              <w:rPr>
                <w:noProof/>
                <w:webHidden/>
              </w:rPr>
              <w:t>23</w:t>
            </w:r>
            <w:r>
              <w:rPr>
                <w:noProof/>
                <w:webHidden/>
              </w:rPr>
              <w:fldChar w:fldCharType="end"/>
            </w:r>
          </w:hyperlink>
        </w:p>
        <w:p w:rsidR="00EC41B1" w:rsidRDefault="00EC41B1" w14:paraId="54BAF002" w14:textId="6B9BEAB1">
          <w:pPr>
            <w:pStyle w:val="TOC2"/>
            <w:tabs>
              <w:tab w:val="right" w:pos="9016"/>
            </w:tabs>
            <w:rPr>
              <w:rFonts w:asciiTheme="minorHAnsi" w:hAnsiTheme="minorHAnsi" w:eastAsiaTheme="minorEastAsia" w:cstheme="minorBidi"/>
              <w:noProof/>
              <w:szCs w:val="22"/>
              <w:lang w:eastAsia="en-GB"/>
            </w:rPr>
          </w:pPr>
          <w:hyperlink w:history="1" w:anchor="_Toc149820670">
            <w:r w:rsidRPr="00E416A2">
              <w:rPr>
                <w:rStyle w:val="Hyperlink"/>
                <w:noProof/>
              </w:rPr>
              <w:t>Discussion of UQEP with staff and students</w:t>
            </w:r>
            <w:r>
              <w:rPr>
                <w:noProof/>
                <w:webHidden/>
              </w:rPr>
              <w:tab/>
            </w:r>
            <w:r>
              <w:rPr>
                <w:noProof/>
                <w:webHidden/>
              </w:rPr>
              <w:fldChar w:fldCharType="begin"/>
            </w:r>
            <w:r>
              <w:rPr>
                <w:noProof/>
                <w:webHidden/>
              </w:rPr>
              <w:instrText xml:space="preserve"> PAGEREF _Toc149820670 \h </w:instrText>
            </w:r>
            <w:r>
              <w:rPr>
                <w:noProof/>
                <w:webHidden/>
              </w:rPr>
            </w:r>
            <w:r>
              <w:rPr>
                <w:noProof/>
                <w:webHidden/>
              </w:rPr>
              <w:fldChar w:fldCharType="separate"/>
            </w:r>
            <w:r>
              <w:rPr>
                <w:noProof/>
                <w:webHidden/>
              </w:rPr>
              <w:t>23</w:t>
            </w:r>
            <w:r>
              <w:rPr>
                <w:noProof/>
                <w:webHidden/>
              </w:rPr>
              <w:fldChar w:fldCharType="end"/>
            </w:r>
          </w:hyperlink>
        </w:p>
        <w:p w:rsidR="00AE6E08" w:rsidP="00F11BC5" w:rsidRDefault="00AE6E08" w14:paraId="647538EF" w14:textId="22966DB8">
          <w:pPr>
            <w:spacing w:after="120"/>
          </w:pPr>
          <w:r>
            <w:rPr>
              <w:b/>
              <w:bCs/>
              <w:noProof/>
            </w:rPr>
            <w:fldChar w:fldCharType="end"/>
          </w:r>
        </w:p>
      </w:sdtContent>
    </w:sdt>
    <w:p w:rsidR="00AE6E08" w:rsidP="00F11BC5" w:rsidRDefault="00AE6E08" w14:paraId="0E190479" w14:textId="70004D57">
      <w:pPr>
        <w:spacing w:before="100" w:beforeAutospacing="1" w:after="120"/>
      </w:pPr>
    </w:p>
    <w:p w:rsidR="009F4B53" w:rsidP="00F11BC5" w:rsidRDefault="009F4B53" w14:paraId="41774AC7" w14:textId="77777777">
      <w:pPr>
        <w:tabs>
          <w:tab w:val="clear" w:pos="720"/>
          <w:tab w:val="clear" w:pos="1440"/>
          <w:tab w:val="clear" w:pos="2160"/>
          <w:tab w:val="clear" w:pos="2880"/>
          <w:tab w:val="clear" w:pos="3600"/>
          <w:tab w:val="clear" w:pos="9000"/>
        </w:tabs>
        <w:spacing w:after="120"/>
        <w:rPr>
          <w:b/>
          <w:bCs/>
          <w:sz w:val="28"/>
        </w:rPr>
      </w:pPr>
      <w:r>
        <w:br w:type="page"/>
      </w:r>
    </w:p>
    <w:p w:rsidR="00FD21F8" w:rsidP="00014CCB" w:rsidRDefault="00E04230" w14:paraId="48D64521" w14:textId="0B90F9A9">
      <w:pPr>
        <w:pStyle w:val="Heading1"/>
      </w:pPr>
      <w:bookmarkStart w:name="_Toc149820642" w:id="1"/>
      <w:r>
        <w:lastRenderedPageBreak/>
        <w:t>Annexes</w:t>
      </w:r>
      <w:bookmarkEnd w:id="1"/>
    </w:p>
    <w:p w:rsidRPr="00E04230" w:rsidR="00E04230" w:rsidP="00F11BC5" w:rsidRDefault="00E04230" w14:paraId="2DC80D3F" w14:textId="61DBD567">
      <w:pPr>
        <w:spacing w:after="120"/>
      </w:pPr>
      <w:r>
        <w:t>The following annexes support the Annual Monitoring process and can be downloaded</w:t>
      </w:r>
      <w:r w:rsidR="00985F26">
        <w:t xml:space="preserve"> </w:t>
      </w:r>
      <w:r w:rsidR="009435CD">
        <w:t xml:space="preserve">via the </w:t>
      </w:r>
      <w:hyperlink w:history="1" r:id="rId10">
        <w:r w:rsidRPr="009027DC" w:rsidR="009435CD">
          <w:rPr>
            <w:rStyle w:val="Hyperlink"/>
          </w:rPr>
          <w:t>Standards and Enhancement Office webpages</w:t>
        </w:r>
      </w:hyperlink>
      <w:r w:rsidR="009435CD">
        <w:t xml:space="preserve"> </w:t>
      </w:r>
      <w:r w:rsidRPr="00AE6E08">
        <w:rPr>
          <w:rFonts w:cs="Calibri"/>
          <w:iCs/>
          <w:szCs w:val="22"/>
        </w:rPr>
        <w:t xml:space="preserve">on the </w:t>
      </w:r>
      <w:proofErr w:type="spellStart"/>
      <w:r w:rsidRPr="00AE6E08">
        <w:rPr>
          <w:rFonts w:cs="Calibri"/>
          <w:iCs/>
          <w:szCs w:val="22"/>
        </w:rPr>
        <w:t>Universty</w:t>
      </w:r>
      <w:proofErr w:type="spellEnd"/>
      <w:r w:rsidRPr="00AE6E08">
        <w:rPr>
          <w:rFonts w:cs="Calibri"/>
          <w:iCs/>
          <w:szCs w:val="22"/>
        </w:rPr>
        <w:t xml:space="preserve"> of Bolton website.</w:t>
      </w:r>
    </w:p>
    <w:p w:rsidR="00E04230" w:rsidP="00860935" w:rsidRDefault="00E04230" w14:paraId="6355DC43" w14:textId="2E2BE49D">
      <w:pPr>
        <w:pStyle w:val="ListParagraph"/>
        <w:numPr>
          <w:ilvl w:val="0"/>
          <w:numId w:val="23"/>
        </w:numPr>
        <w:spacing w:before="100" w:beforeAutospacing="1" w:after="120"/>
        <w:contextualSpacing w:val="0"/>
        <w:rPr>
          <w:rFonts w:cs="Calibri"/>
          <w:szCs w:val="22"/>
        </w:rPr>
      </w:pPr>
      <w:r>
        <w:rPr>
          <w:rFonts w:cs="Calibri"/>
          <w:szCs w:val="22"/>
        </w:rPr>
        <w:t>Form AM1: Programme Plan template</w:t>
      </w:r>
    </w:p>
    <w:p w:rsidR="00E04230" w:rsidP="00860935" w:rsidRDefault="00E04230" w14:paraId="64EE24FD" w14:textId="35BB2C2F">
      <w:pPr>
        <w:pStyle w:val="ListParagraph"/>
        <w:numPr>
          <w:ilvl w:val="0"/>
          <w:numId w:val="23"/>
        </w:numPr>
        <w:spacing w:before="100" w:beforeAutospacing="1" w:after="120"/>
        <w:contextualSpacing w:val="0"/>
        <w:rPr>
          <w:rFonts w:cs="Calibri"/>
          <w:szCs w:val="22"/>
        </w:rPr>
      </w:pPr>
      <w:r>
        <w:rPr>
          <w:rFonts w:cs="Calibri"/>
          <w:szCs w:val="22"/>
        </w:rPr>
        <w:t>Form AM2: Subject Quality Enhancement Plan (SQEP) template</w:t>
      </w:r>
    </w:p>
    <w:p w:rsidR="00E04230" w:rsidP="00860935" w:rsidRDefault="00E04230" w14:paraId="689AD91E" w14:textId="62B91E41">
      <w:pPr>
        <w:pStyle w:val="ListParagraph"/>
        <w:numPr>
          <w:ilvl w:val="0"/>
          <w:numId w:val="23"/>
        </w:numPr>
        <w:spacing w:before="100" w:beforeAutospacing="1" w:after="120"/>
        <w:contextualSpacing w:val="0"/>
        <w:rPr>
          <w:rFonts w:cs="Calibri"/>
          <w:szCs w:val="22"/>
        </w:rPr>
      </w:pPr>
      <w:r>
        <w:rPr>
          <w:rFonts w:cs="Calibri"/>
          <w:szCs w:val="22"/>
        </w:rPr>
        <w:t>University Quality Enhancement Plan (UQEP) template</w:t>
      </w:r>
    </w:p>
    <w:p w:rsidR="00E04230" w:rsidP="00860935" w:rsidRDefault="00E04230" w14:paraId="72CA9C2C" w14:textId="4DF0288F">
      <w:pPr>
        <w:pStyle w:val="ListParagraph"/>
        <w:numPr>
          <w:ilvl w:val="0"/>
          <w:numId w:val="23"/>
        </w:numPr>
        <w:spacing w:before="100" w:beforeAutospacing="1" w:after="120"/>
        <w:contextualSpacing w:val="0"/>
        <w:rPr>
          <w:rFonts w:cs="Calibri"/>
          <w:szCs w:val="22"/>
        </w:rPr>
      </w:pPr>
      <w:r>
        <w:rPr>
          <w:rFonts w:cs="Calibri"/>
          <w:szCs w:val="22"/>
        </w:rPr>
        <w:t xml:space="preserve">Best Practice Guide to Curriculum Design, </w:t>
      </w:r>
      <w:r w:rsidRPr="00AE6E08">
        <w:rPr>
          <w:rFonts w:cs="Calibri"/>
          <w:szCs w:val="22"/>
        </w:rPr>
        <w:t xml:space="preserve">for information on </w:t>
      </w:r>
      <w:proofErr w:type="gramStart"/>
      <w:r w:rsidRPr="00AE6E08">
        <w:rPr>
          <w:rFonts w:cs="Calibri"/>
          <w:szCs w:val="22"/>
        </w:rPr>
        <w:t>University</w:t>
      </w:r>
      <w:proofErr w:type="gramEnd"/>
      <w:r w:rsidRPr="00AE6E08">
        <w:rPr>
          <w:rFonts w:cs="Calibri"/>
          <w:szCs w:val="22"/>
        </w:rPr>
        <w:t xml:space="preserve"> requirements regarding Campus Plus, curriculum philosophy, Graduate Attributes Matrix for Employability (GAME/GAME+), and Teaching Intensive, Research Informed (TIRI) strategy</w:t>
      </w:r>
    </w:p>
    <w:p w:rsidR="00E04230" w:rsidP="00860935" w:rsidRDefault="00E04230" w14:paraId="1150C3BA" w14:textId="0997F621">
      <w:pPr>
        <w:pStyle w:val="ListParagraph"/>
        <w:numPr>
          <w:ilvl w:val="0"/>
          <w:numId w:val="23"/>
        </w:numPr>
        <w:spacing w:before="100" w:beforeAutospacing="1" w:after="120"/>
        <w:contextualSpacing w:val="0"/>
        <w:rPr>
          <w:rFonts w:cs="Calibri"/>
          <w:szCs w:val="22"/>
        </w:rPr>
      </w:pPr>
      <w:r>
        <w:rPr>
          <w:rFonts w:cs="Calibri"/>
          <w:szCs w:val="22"/>
        </w:rPr>
        <w:t>Off Campus Partnership Oversight and Development Handbook, 2023-24</w:t>
      </w:r>
    </w:p>
    <w:p w:rsidRPr="0085669F" w:rsidR="00324BF2" w:rsidP="00860935" w:rsidRDefault="000D2E33" w14:paraId="372217AD" w14:textId="7D951913">
      <w:pPr>
        <w:pStyle w:val="ListParagraph"/>
        <w:numPr>
          <w:ilvl w:val="0"/>
          <w:numId w:val="23"/>
        </w:numPr>
        <w:spacing w:before="100" w:beforeAutospacing="1" w:after="120"/>
        <w:contextualSpacing w:val="0"/>
        <w:rPr>
          <w:rFonts w:cs="Calibri"/>
          <w:szCs w:val="22"/>
        </w:rPr>
      </w:pPr>
      <w:r>
        <w:rPr>
          <w:rFonts w:cs="Calibri"/>
          <w:szCs w:val="22"/>
        </w:rPr>
        <w:t>UNIPULSE Virtual How-To Guide</w:t>
      </w:r>
    </w:p>
    <w:p w:rsidRPr="00AE6E08" w:rsidR="00CD15CE" w:rsidP="00F11BC5" w:rsidRDefault="00CD15CE" w14:paraId="50D02B0E" w14:textId="77777777">
      <w:pPr>
        <w:tabs>
          <w:tab w:val="clear" w:pos="720"/>
          <w:tab w:val="clear" w:pos="1440"/>
          <w:tab w:val="clear" w:pos="2160"/>
          <w:tab w:val="clear" w:pos="2880"/>
          <w:tab w:val="clear" w:pos="3600"/>
          <w:tab w:val="clear" w:pos="9000"/>
        </w:tabs>
        <w:spacing w:before="100" w:beforeAutospacing="1" w:after="120"/>
        <w:rPr>
          <w:rFonts w:cs="Calibri" w:eastAsiaTheme="majorEastAsia"/>
          <w:b/>
          <w:bCs/>
          <w:color w:val="212C32" w:themeColor="text2" w:themeShade="BF"/>
          <w:spacing w:val="5"/>
          <w:kern w:val="28"/>
          <w:szCs w:val="22"/>
          <w:lang w:val="en-US" w:eastAsia="ja-JP"/>
        </w:rPr>
      </w:pPr>
      <w:r w:rsidRPr="00AE6E08">
        <w:rPr>
          <w:rFonts w:cs="Calibri"/>
          <w:b/>
          <w:bCs/>
          <w:szCs w:val="22"/>
        </w:rPr>
        <w:br w:type="page"/>
      </w:r>
    </w:p>
    <w:p w:rsidR="00AE6E08" w:rsidP="00F11BC5" w:rsidRDefault="00AE6E08" w14:paraId="0F78E346" w14:textId="327BA7A2">
      <w:pPr>
        <w:pStyle w:val="Heading1"/>
        <w:spacing w:before="100" w:beforeAutospacing="1"/>
      </w:pPr>
      <w:bookmarkStart w:name="_Toc149820643" w:id="2"/>
      <w:r>
        <w:lastRenderedPageBreak/>
        <w:t>Introduction</w:t>
      </w:r>
      <w:bookmarkEnd w:id="2"/>
    </w:p>
    <w:p w:rsidR="00F22D39" w:rsidP="00F11BC5" w:rsidRDefault="00F22D39" w14:paraId="24B7AE25" w14:textId="345EDBAC">
      <w:pPr>
        <w:spacing w:before="100" w:beforeAutospacing="1" w:after="120"/>
        <w:rPr>
          <w:rFonts w:cs="Calibri"/>
          <w:szCs w:val="22"/>
        </w:rPr>
      </w:pPr>
      <w:r w:rsidRPr="00AE6E08">
        <w:rPr>
          <w:rFonts w:cs="Calibri"/>
          <w:szCs w:val="22"/>
        </w:rPr>
        <w:t>The national Office for Students (</w:t>
      </w:r>
      <w:proofErr w:type="spellStart"/>
      <w:r w:rsidRPr="00AE6E08">
        <w:rPr>
          <w:rFonts w:cs="Calibri"/>
          <w:szCs w:val="22"/>
        </w:rPr>
        <w:t>OfS</w:t>
      </w:r>
      <w:proofErr w:type="spellEnd"/>
      <w:r w:rsidRPr="00AE6E08">
        <w:rPr>
          <w:rFonts w:cs="Calibri"/>
          <w:szCs w:val="22"/>
        </w:rPr>
        <w:t>) uses the following Core Metrics to evaluate the performance of the University:</w:t>
      </w:r>
    </w:p>
    <w:p w:rsidRPr="00806A78" w:rsidR="00806A78" w:rsidP="00F11BC5" w:rsidRDefault="00806A78" w14:paraId="361E2F06" w14:textId="27EE7BB2">
      <w:pPr>
        <w:spacing w:before="100" w:beforeAutospacing="1" w:after="120"/>
        <w:rPr>
          <w:rFonts w:cs="Calibri"/>
          <w:b/>
          <w:bCs/>
          <w:szCs w:val="22"/>
        </w:rPr>
      </w:pPr>
      <w:r>
        <w:rPr>
          <w:rFonts w:cs="Calibri"/>
          <w:b/>
          <w:bCs/>
          <w:szCs w:val="22"/>
        </w:rPr>
        <w:t>Student Experience measures</w:t>
      </w:r>
    </w:p>
    <w:p w:rsidRPr="00FF1A38" w:rsidR="00F22D39" w:rsidP="00860935" w:rsidRDefault="00F22D39" w14:paraId="6BAE9F21" w14:textId="77777777">
      <w:pPr>
        <w:pStyle w:val="ListParagraph"/>
        <w:numPr>
          <w:ilvl w:val="0"/>
          <w:numId w:val="24"/>
        </w:numPr>
        <w:contextualSpacing w:val="0"/>
        <w:rPr>
          <w:b/>
          <w:bCs/>
        </w:rPr>
      </w:pPr>
      <w:r w:rsidRPr="00AE6E08">
        <w:t>Teaching on my course (NSS)</w:t>
      </w:r>
    </w:p>
    <w:p w:rsidRPr="00FF1A38" w:rsidR="00F22D39" w:rsidP="00860935" w:rsidRDefault="00F22D39" w14:paraId="251BAF93" w14:textId="77777777">
      <w:pPr>
        <w:pStyle w:val="ListParagraph"/>
        <w:numPr>
          <w:ilvl w:val="0"/>
          <w:numId w:val="24"/>
        </w:numPr>
        <w:contextualSpacing w:val="0"/>
        <w:rPr>
          <w:b/>
          <w:bCs/>
        </w:rPr>
      </w:pPr>
      <w:r w:rsidRPr="00AE6E08">
        <w:t>Assessment and feedback (NSS)</w:t>
      </w:r>
    </w:p>
    <w:p w:rsidRPr="00806A78" w:rsidR="00F22D39" w:rsidP="00860935" w:rsidRDefault="00F22D39" w14:paraId="322B542C" w14:textId="030C3189">
      <w:pPr>
        <w:pStyle w:val="ListParagraph"/>
        <w:numPr>
          <w:ilvl w:val="0"/>
          <w:numId w:val="24"/>
        </w:numPr>
        <w:contextualSpacing w:val="0"/>
        <w:rPr>
          <w:b/>
          <w:bCs/>
        </w:rPr>
      </w:pPr>
      <w:r w:rsidRPr="00AE6E08">
        <w:t>Academic support (NSS)</w:t>
      </w:r>
    </w:p>
    <w:p w:rsidR="00806A78" w:rsidP="00806A78" w:rsidRDefault="00806A78" w14:paraId="05D50E65" w14:textId="5E86206C">
      <w:pPr>
        <w:rPr>
          <w:b/>
          <w:bCs/>
        </w:rPr>
      </w:pPr>
    </w:p>
    <w:p w:rsidRPr="00806A78" w:rsidR="00806A78" w:rsidP="00806A78" w:rsidRDefault="00806A78" w14:paraId="5A96B25D" w14:textId="6D6963CA">
      <w:pPr>
        <w:rPr>
          <w:b/>
          <w:bCs/>
        </w:rPr>
      </w:pPr>
      <w:r>
        <w:rPr>
          <w:b/>
          <w:bCs/>
        </w:rPr>
        <w:t>Student Outcomes measures</w:t>
      </w:r>
    </w:p>
    <w:p w:rsidRPr="00FF1A38" w:rsidR="00F22D39" w:rsidP="00860935" w:rsidRDefault="004D47DE" w14:paraId="4348F78C" w14:textId="11553A59">
      <w:pPr>
        <w:pStyle w:val="ListParagraph"/>
        <w:numPr>
          <w:ilvl w:val="0"/>
          <w:numId w:val="24"/>
        </w:numPr>
        <w:contextualSpacing w:val="0"/>
        <w:rPr>
          <w:b/>
          <w:bCs/>
        </w:rPr>
      </w:pPr>
      <w:r w:rsidRPr="00AE6E08">
        <w:t>Continuation</w:t>
      </w:r>
      <w:r w:rsidRPr="00AE6E08" w:rsidR="00683DFF">
        <w:t xml:space="preserve"> </w:t>
      </w:r>
      <w:r w:rsidRPr="00FF1A38" w:rsidR="00683DFF">
        <w:rPr>
          <w:color w:val="FF0000"/>
        </w:rPr>
        <w:t>(</w:t>
      </w:r>
      <w:r w:rsidRPr="00FF1A38" w:rsidR="00390D68">
        <w:rPr>
          <w:color w:val="FF0000"/>
        </w:rPr>
        <w:t xml:space="preserve">introduced </w:t>
      </w:r>
      <w:r w:rsidRPr="00FF1A38" w:rsidR="005B5B0A">
        <w:rPr>
          <w:color w:val="FF0000"/>
        </w:rPr>
        <w:t>2</w:t>
      </w:r>
      <w:r w:rsidRPr="00FF1A38" w:rsidR="007F78D6">
        <w:rPr>
          <w:color w:val="FF0000"/>
        </w:rPr>
        <w:t>02</w:t>
      </w:r>
      <w:r w:rsidRPr="00FF1A38" w:rsidR="005B5B0A">
        <w:rPr>
          <w:color w:val="FF0000"/>
        </w:rPr>
        <w:t>2</w:t>
      </w:r>
      <w:r w:rsidRPr="00FF1A38" w:rsidR="00683DFF">
        <w:rPr>
          <w:color w:val="FF0000"/>
        </w:rPr>
        <w:t>)</w:t>
      </w:r>
      <w:r w:rsidRPr="00AE6E08">
        <w:t xml:space="preserve"> </w:t>
      </w:r>
      <w:r w:rsidRPr="00AE6E08" w:rsidR="00F22D39">
        <w:t>(</w:t>
      </w:r>
      <w:r w:rsidRPr="00AE6E08" w:rsidR="006B67F5">
        <w:t>from entry to next level</w:t>
      </w:r>
      <w:r w:rsidRPr="00AE6E08" w:rsidR="00F22D39">
        <w:t>)</w:t>
      </w:r>
    </w:p>
    <w:p w:rsidRPr="00FF1A38" w:rsidR="00F22D39" w:rsidP="00860935" w:rsidRDefault="006B67F5" w14:paraId="614D8E59" w14:textId="59808034">
      <w:pPr>
        <w:pStyle w:val="ListParagraph"/>
        <w:numPr>
          <w:ilvl w:val="0"/>
          <w:numId w:val="24"/>
        </w:numPr>
        <w:contextualSpacing w:val="0"/>
        <w:rPr>
          <w:b/>
          <w:bCs/>
        </w:rPr>
      </w:pPr>
      <w:r w:rsidRPr="00AE6E08">
        <w:t xml:space="preserve">Completion </w:t>
      </w:r>
      <w:r w:rsidRPr="00FF1A38" w:rsidR="00683DFF">
        <w:rPr>
          <w:color w:val="FF0000"/>
        </w:rPr>
        <w:t>(</w:t>
      </w:r>
      <w:r w:rsidRPr="00FF1A38" w:rsidR="00390D68">
        <w:rPr>
          <w:color w:val="FF0000"/>
        </w:rPr>
        <w:t>introduced</w:t>
      </w:r>
      <w:r w:rsidRPr="00FF1A38" w:rsidR="007E3F80">
        <w:rPr>
          <w:color w:val="FF0000"/>
        </w:rPr>
        <w:t xml:space="preserve"> </w:t>
      </w:r>
      <w:r w:rsidRPr="00FF1A38" w:rsidR="005B5B0A">
        <w:rPr>
          <w:color w:val="FF0000"/>
        </w:rPr>
        <w:t>2</w:t>
      </w:r>
      <w:r w:rsidRPr="00FF1A38" w:rsidR="00606A4B">
        <w:rPr>
          <w:color w:val="FF0000"/>
        </w:rPr>
        <w:t>02</w:t>
      </w:r>
      <w:r w:rsidRPr="00FF1A38" w:rsidR="005B5B0A">
        <w:rPr>
          <w:color w:val="FF0000"/>
        </w:rPr>
        <w:t>2</w:t>
      </w:r>
      <w:r w:rsidRPr="00FF1A38" w:rsidR="00683DFF">
        <w:rPr>
          <w:color w:val="FF0000"/>
        </w:rPr>
        <w:t>)</w:t>
      </w:r>
      <w:r w:rsidRPr="00AE6E08" w:rsidR="00683DFF">
        <w:t xml:space="preserve"> </w:t>
      </w:r>
      <w:r w:rsidRPr="00AE6E08">
        <w:t>(using the cohort tracking method)</w:t>
      </w:r>
    </w:p>
    <w:p w:rsidRPr="00EB2D46" w:rsidR="00F22D39" w:rsidP="00860935" w:rsidRDefault="006B67F5" w14:paraId="775ADA06" w14:textId="0D59F4EB">
      <w:pPr>
        <w:pStyle w:val="ListParagraph"/>
        <w:numPr>
          <w:ilvl w:val="0"/>
          <w:numId w:val="24"/>
        </w:numPr>
        <w:spacing w:after="120"/>
        <w:contextualSpacing w:val="0"/>
        <w:rPr>
          <w:b/>
          <w:bCs/>
        </w:rPr>
      </w:pPr>
      <w:r w:rsidRPr="00AE6E08">
        <w:t>Progression</w:t>
      </w:r>
      <w:r w:rsidRPr="00AE6E08" w:rsidR="00683DFF">
        <w:t xml:space="preserve"> </w:t>
      </w:r>
      <w:r w:rsidRPr="00FF1A38" w:rsidR="00683DFF">
        <w:rPr>
          <w:color w:val="FF0000"/>
        </w:rPr>
        <w:t>(</w:t>
      </w:r>
      <w:r w:rsidRPr="00FF1A38" w:rsidR="00390D68">
        <w:rPr>
          <w:color w:val="FF0000"/>
        </w:rPr>
        <w:t>introduced</w:t>
      </w:r>
      <w:r w:rsidRPr="00FF1A38" w:rsidR="007E3F80">
        <w:rPr>
          <w:color w:val="FF0000"/>
        </w:rPr>
        <w:t xml:space="preserve"> </w:t>
      </w:r>
      <w:r w:rsidRPr="00FF1A38" w:rsidR="005B5B0A">
        <w:rPr>
          <w:color w:val="FF0000"/>
        </w:rPr>
        <w:t>2</w:t>
      </w:r>
      <w:r w:rsidRPr="00FF1A38" w:rsidR="00606A4B">
        <w:rPr>
          <w:color w:val="FF0000"/>
        </w:rPr>
        <w:t>02</w:t>
      </w:r>
      <w:r w:rsidRPr="00FF1A38" w:rsidR="005B5B0A">
        <w:rPr>
          <w:color w:val="FF0000"/>
        </w:rPr>
        <w:t>2</w:t>
      </w:r>
      <w:r w:rsidRPr="00FF1A38" w:rsidR="00683DFF">
        <w:rPr>
          <w:color w:val="FF0000"/>
        </w:rPr>
        <w:t>)</w:t>
      </w:r>
      <w:r w:rsidRPr="00AE6E08">
        <w:t xml:space="preserve"> (progression to graduate level employment and/or further study, 15 months after completion of study)</w:t>
      </w:r>
    </w:p>
    <w:p w:rsidR="00AE418C" w:rsidP="00AE418C" w:rsidRDefault="00AE418C" w14:paraId="6B3CB617" w14:textId="77777777">
      <w:pPr>
        <w:spacing w:after="120"/>
      </w:pPr>
    </w:p>
    <w:p w:rsidR="00AE418C" w:rsidP="00AE418C" w:rsidRDefault="00AE418C" w14:paraId="042CEA17" w14:textId="2ED98E81">
      <w:pPr>
        <w:spacing w:after="120"/>
      </w:pPr>
      <w:proofErr w:type="spellStart"/>
      <w:r>
        <w:t>OfS</w:t>
      </w:r>
      <w:proofErr w:type="spellEnd"/>
      <w:r>
        <w:t xml:space="preserve"> publish these metrics in various dashboards, for example:</w:t>
      </w:r>
    </w:p>
    <w:p w:rsidR="00AE418C" w:rsidP="00C947C8" w:rsidRDefault="00CE38C5" w14:paraId="4A1D286E" w14:textId="77777777">
      <w:pPr>
        <w:pStyle w:val="ListParagraph"/>
        <w:numPr>
          <w:ilvl w:val="0"/>
          <w:numId w:val="36"/>
        </w:numPr>
        <w:tabs>
          <w:tab w:val="clear" w:pos="720"/>
          <w:tab w:val="clear" w:pos="1440"/>
          <w:tab w:val="clear" w:pos="2160"/>
          <w:tab w:val="clear" w:pos="2880"/>
          <w:tab w:val="clear" w:pos="3600"/>
          <w:tab w:val="clear" w:pos="9000"/>
        </w:tabs>
        <w:spacing w:after="120"/>
        <w:ind w:left="714" w:hanging="357"/>
      </w:pPr>
      <w:hyperlink w:history="1" r:id="rId11">
        <w:r w:rsidR="00AE418C">
          <w:rPr>
            <w:rStyle w:val="Hyperlink"/>
          </w:rPr>
          <w:t>Student outcomes: Data dashboard - Office for Students</w:t>
        </w:r>
      </w:hyperlink>
    </w:p>
    <w:p w:rsidR="00AE418C" w:rsidP="00C947C8" w:rsidRDefault="00CE38C5" w14:paraId="5BA4E704" w14:textId="77777777">
      <w:pPr>
        <w:pStyle w:val="ListParagraph"/>
        <w:numPr>
          <w:ilvl w:val="0"/>
          <w:numId w:val="36"/>
        </w:numPr>
        <w:tabs>
          <w:tab w:val="clear" w:pos="720"/>
          <w:tab w:val="clear" w:pos="1440"/>
          <w:tab w:val="clear" w:pos="2160"/>
          <w:tab w:val="clear" w:pos="2880"/>
          <w:tab w:val="clear" w:pos="3600"/>
          <w:tab w:val="clear" w:pos="9000"/>
        </w:tabs>
        <w:spacing w:after="120"/>
        <w:ind w:left="714" w:hanging="357"/>
      </w:pPr>
      <w:hyperlink w:history="1" r:id="rId12">
        <w:r w:rsidR="00AE418C">
          <w:rPr>
            <w:rStyle w:val="Hyperlink"/>
          </w:rPr>
          <w:t>NSS: provider-level dashboard - Office for Students</w:t>
        </w:r>
      </w:hyperlink>
    </w:p>
    <w:p w:rsidR="00AE418C" w:rsidP="00C947C8" w:rsidRDefault="00CE38C5" w14:paraId="603F633C" w14:textId="77777777">
      <w:pPr>
        <w:pStyle w:val="ListParagraph"/>
        <w:numPr>
          <w:ilvl w:val="0"/>
          <w:numId w:val="36"/>
        </w:numPr>
        <w:tabs>
          <w:tab w:val="clear" w:pos="720"/>
          <w:tab w:val="clear" w:pos="1440"/>
          <w:tab w:val="clear" w:pos="2160"/>
          <w:tab w:val="clear" w:pos="2880"/>
          <w:tab w:val="clear" w:pos="3600"/>
          <w:tab w:val="clear" w:pos="9000"/>
        </w:tabs>
        <w:spacing w:after="120"/>
        <w:ind w:left="714" w:hanging="357"/>
      </w:pPr>
      <w:hyperlink w:history="1" r:id="rId13">
        <w:r w:rsidR="00AE418C">
          <w:rPr>
            <w:rStyle w:val="Hyperlink"/>
          </w:rPr>
          <w:t>TEF data dashboard: Data dashboard - Office for Students</w:t>
        </w:r>
      </w:hyperlink>
    </w:p>
    <w:p w:rsidR="00AE418C" w:rsidP="00C947C8" w:rsidRDefault="00CE38C5" w14:paraId="7ACEEC61" w14:textId="77777777">
      <w:pPr>
        <w:pStyle w:val="ListParagraph"/>
        <w:numPr>
          <w:ilvl w:val="0"/>
          <w:numId w:val="36"/>
        </w:numPr>
        <w:tabs>
          <w:tab w:val="clear" w:pos="720"/>
          <w:tab w:val="clear" w:pos="1440"/>
          <w:tab w:val="clear" w:pos="2160"/>
          <w:tab w:val="clear" w:pos="2880"/>
          <w:tab w:val="clear" w:pos="3600"/>
          <w:tab w:val="clear" w:pos="9000"/>
        </w:tabs>
        <w:spacing w:after="120"/>
        <w:ind w:left="714" w:hanging="357"/>
      </w:pPr>
      <w:hyperlink w:history="1" r:id="rId14">
        <w:r w:rsidR="00AE418C">
          <w:rPr>
            <w:rStyle w:val="Hyperlink"/>
          </w:rPr>
          <w:t>APP data dashboard - Office for Students</w:t>
        </w:r>
      </w:hyperlink>
    </w:p>
    <w:p w:rsidRPr="00AE418C" w:rsidR="00AE418C" w:rsidP="00AE418C" w:rsidRDefault="00AE418C" w14:paraId="4E925886" w14:textId="63F18994">
      <w:pPr>
        <w:spacing w:after="120"/>
        <w:rPr>
          <w:rFonts w:cs="Calibri"/>
          <w:szCs w:val="22"/>
        </w:rPr>
      </w:pPr>
      <w:r w:rsidRPr="00AE418C">
        <w:rPr>
          <w:rFonts w:cs="Calibri"/>
          <w:szCs w:val="22"/>
        </w:rPr>
        <w:t>These are based on statutory returns and surveys from the previous academic years and provide data split by various modes, levels of study and different demographic groups.  They are the official metrics by which the University is externally monitored and are therefore essential for compliance with HE regulations and audits.</w:t>
      </w:r>
    </w:p>
    <w:p w:rsidRPr="00AE418C" w:rsidR="00EB2D46" w:rsidP="00AE418C" w:rsidRDefault="00AE418C" w14:paraId="4F159E35" w14:textId="525D64D1">
      <w:pPr>
        <w:spacing w:after="120"/>
        <w:rPr>
          <w:rFonts w:cs="Calibri"/>
          <w:szCs w:val="22"/>
        </w:rPr>
      </w:pPr>
      <w:r w:rsidRPr="00AE418C">
        <w:rPr>
          <w:rFonts w:cs="Calibri"/>
          <w:szCs w:val="22"/>
        </w:rPr>
        <w:t xml:space="preserve">However, the </w:t>
      </w:r>
      <w:proofErr w:type="spellStart"/>
      <w:r w:rsidRPr="00AE418C">
        <w:rPr>
          <w:rFonts w:cs="Calibri"/>
          <w:szCs w:val="22"/>
        </w:rPr>
        <w:t>OfS</w:t>
      </w:r>
      <w:proofErr w:type="spellEnd"/>
      <w:r w:rsidRPr="00AE418C">
        <w:rPr>
          <w:rFonts w:cs="Calibri"/>
          <w:szCs w:val="22"/>
        </w:rPr>
        <w:t xml:space="preserve"> dashboards do not provide timely metrics for rapid monitoring of the previous academic year at subject and programme level to inform programme and quality enhancement plans for the current year.  For these we use reports and dashboards provided by our internal Student Data Management team (SDM) based on: (a) more detailed data downloaded from the NSS and Graduate Outcome survey results, (b) our internal SITS database of student enrolments and awards, and (c) our internal CELCAT database of student attendance.</w:t>
      </w:r>
    </w:p>
    <w:p w:rsidRPr="00AE6E08" w:rsidR="00F22D39" w:rsidP="00F11BC5" w:rsidRDefault="00F22D39" w14:paraId="736B1562" w14:textId="4C0C8160">
      <w:pPr>
        <w:shd w:val="clear" w:color="auto" w:fill="FFFFFF"/>
        <w:spacing w:before="100" w:beforeAutospacing="1" w:after="120"/>
        <w:rPr>
          <w:rFonts w:cs="Calibri"/>
          <w:szCs w:val="22"/>
        </w:rPr>
      </w:pPr>
      <w:r w:rsidRPr="00AE6E08">
        <w:rPr>
          <w:rFonts w:cs="Calibri"/>
          <w:szCs w:val="22"/>
        </w:rPr>
        <w:t xml:space="preserve">The University’s annual monitoring arrangements use the </w:t>
      </w:r>
      <w:proofErr w:type="spellStart"/>
      <w:r w:rsidRPr="00AE6E08">
        <w:rPr>
          <w:rFonts w:cs="Calibri"/>
          <w:szCs w:val="22"/>
        </w:rPr>
        <w:t>OfS</w:t>
      </w:r>
      <w:proofErr w:type="spellEnd"/>
      <w:r w:rsidRPr="00AE6E08">
        <w:rPr>
          <w:rFonts w:cs="Calibri"/>
          <w:szCs w:val="22"/>
        </w:rPr>
        <w:t xml:space="preserve"> Core Metrics plus other metrics</w:t>
      </w:r>
      <w:r w:rsidRPr="00AE6E08" w:rsidR="00F2088D">
        <w:rPr>
          <w:rFonts w:cs="Calibri"/>
          <w:szCs w:val="22"/>
        </w:rPr>
        <w:t>,</w:t>
      </w:r>
      <w:r w:rsidRPr="00AE6E08">
        <w:rPr>
          <w:rFonts w:cs="Calibri"/>
          <w:szCs w:val="22"/>
        </w:rPr>
        <w:t xml:space="preserve"> as determined by the Executive Board</w:t>
      </w:r>
      <w:r w:rsidRPr="00AE6E08" w:rsidR="00F2088D">
        <w:rPr>
          <w:rFonts w:cs="Calibri"/>
          <w:szCs w:val="22"/>
        </w:rPr>
        <w:t>,</w:t>
      </w:r>
      <w:r w:rsidRPr="00AE6E08">
        <w:rPr>
          <w:rFonts w:cs="Calibri"/>
          <w:szCs w:val="22"/>
        </w:rPr>
        <w:t xml:space="preserve"> to evaluate performance at programme, Subject</w:t>
      </w:r>
      <w:r w:rsidRPr="00AE6E08" w:rsidR="00683DFF">
        <w:rPr>
          <w:rFonts w:cs="Calibri"/>
          <w:szCs w:val="22"/>
        </w:rPr>
        <w:t xml:space="preserve">, </w:t>
      </w:r>
      <w:r w:rsidRPr="00AE6E08" w:rsidR="009C335A">
        <w:rPr>
          <w:rFonts w:cs="Calibri"/>
          <w:szCs w:val="22"/>
        </w:rPr>
        <w:t xml:space="preserve">Off Campus </w:t>
      </w:r>
      <w:r w:rsidRPr="00AE6E08" w:rsidR="00683DFF">
        <w:rPr>
          <w:rFonts w:cs="Calibri"/>
          <w:szCs w:val="22"/>
        </w:rPr>
        <w:t>Division</w:t>
      </w:r>
      <w:r w:rsidRPr="00AE6E08">
        <w:rPr>
          <w:rFonts w:cs="Calibri"/>
          <w:szCs w:val="22"/>
        </w:rPr>
        <w:t xml:space="preserve"> and University levels.  The national </w:t>
      </w:r>
      <w:r w:rsidRPr="00AE6E08" w:rsidR="00683DFF">
        <w:rPr>
          <w:rFonts w:cs="Calibri"/>
          <w:szCs w:val="22"/>
        </w:rPr>
        <w:t>Office for Students</w:t>
      </w:r>
      <w:r w:rsidRPr="00AE6E08">
        <w:rPr>
          <w:rFonts w:cs="Calibri"/>
          <w:szCs w:val="22"/>
        </w:rPr>
        <w:t xml:space="preserve"> sets and uses benchmarks when evaluating the University’s performance, hence the same</w:t>
      </w:r>
      <w:r w:rsidRPr="00AE6E08" w:rsidR="00683DFF">
        <w:rPr>
          <w:rStyle w:val="FootnoteReference"/>
          <w:rFonts w:cs="Calibri"/>
          <w:szCs w:val="22"/>
        </w:rPr>
        <w:footnoteReference w:id="1"/>
      </w:r>
      <w:r w:rsidRPr="00AE6E08">
        <w:rPr>
          <w:rFonts w:cs="Calibri"/>
          <w:szCs w:val="22"/>
        </w:rPr>
        <w:t xml:space="preserve"> benchmarks have been used internally to evaluate performance against the Core Metrics. The Executive Board has identified suitable benchmarks for the remaining key performance indicators that are called ‘University KPIs’. </w:t>
      </w:r>
      <w:r w:rsidRPr="00AE6E08" w:rsidR="00F2088D">
        <w:rPr>
          <w:rFonts w:cs="Calibri"/>
          <w:szCs w:val="22"/>
        </w:rPr>
        <w:t xml:space="preserve"> When the Access and Participation Plan was written, the Executive Board set benchmarks for the </w:t>
      </w:r>
      <w:r w:rsidRPr="00AE6E08" w:rsidR="00DA0CCA">
        <w:rPr>
          <w:rFonts w:cs="Calibri"/>
          <w:i/>
          <w:iCs/>
          <w:szCs w:val="22"/>
        </w:rPr>
        <w:t>APP Related Metrics</w:t>
      </w:r>
      <w:r w:rsidRPr="00AE6E08" w:rsidR="00F2088D">
        <w:rPr>
          <w:rFonts w:cs="Calibri"/>
          <w:i/>
          <w:iCs/>
          <w:szCs w:val="22"/>
        </w:rPr>
        <w:t xml:space="preserve"> for </w:t>
      </w:r>
      <w:r w:rsidRPr="00AE6E08" w:rsidR="00F2088D">
        <w:rPr>
          <w:rFonts w:eastAsia="Calibri" w:cs="Calibri"/>
          <w:i/>
          <w:iCs/>
          <w:color w:val="000000"/>
          <w:szCs w:val="22"/>
        </w:rPr>
        <w:t>selected Target Demographic Groups</w:t>
      </w:r>
      <w:r w:rsidRPr="00AE6E08" w:rsidR="009C335A">
        <w:rPr>
          <w:rFonts w:cs="Calibri"/>
          <w:i/>
          <w:iCs/>
          <w:szCs w:val="22"/>
        </w:rPr>
        <w:t xml:space="preserve">. </w:t>
      </w:r>
      <w:r w:rsidRPr="00AE6E08" w:rsidR="009C335A">
        <w:rPr>
          <w:rFonts w:cs="Calibri"/>
          <w:szCs w:val="22"/>
        </w:rPr>
        <w:t xml:space="preserve"> The annual monitoring data reports include APP related metrics and benchmarks.</w:t>
      </w:r>
    </w:p>
    <w:p w:rsidRPr="00AE6E08" w:rsidR="00C13598" w:rsidP="00F11BC5" w:rsidRDefault="00F22D39" w14:paraId="10158D3D" w14:textId="06CE14F1">
      <w:pPr>
        <w:shd w:val="clear" w:color="auto" w:fill="FFFFFF"/>
        <w:spacing w:before="100" w:beforeAutospacing="1" w:after="120"/>
        <w:rPr>
          <w:rFonts w:cs="Calibri"/>
          <w:szCs w:val="22"/>
        </w:rPr>
      </w:pPr>
      <w:r w:rsidRPr="00AE6E08">
        <w:rPr>
          <w:rFonts w:cs="Calibri"/>
          <w:szCs w:val="22"/>
        </w:rPr>
        <w:lastRenderedPageBreak/>
        <w:t>Annual monitoring</w:t>
      </w:r>
      <w:r w:rsidRPr="00AE6E08" w:rsidR="00C13598">
        <w:rPr>
          <w:rFonts w:cs="Calibri"/>
          <w:szCs w:val="22"/>
        </w:rPr>
        <w:t xml:space="preserve"> consists of a review</w:t>
      </w:r>
      <w:r w:rsidRPr="00AE6E08">
        <w:rPr>
          <w:rFonts w:cs="Calibri"/>
          <w:szCs w:val="22"/>
        </w:rPr>
        <w:t xml:space="preserve"> of performance in </w:t>
      </w:r>
      <w:r w:rsidRPr="00AE6E08" w:rsidR="00C13598">
        <w:rPr>
          <w:rFonts w:cs="Calibri"/>
          <w:szCs w:val="22"/>
        </w:rPr>
        <w:t>the preceding academic year,</w:t>
      </w:r>
      <w:r w:rsidRPr="00AE6E08" w:rsidR="005B5B0A">
        <w:rPr>
          <w:rFonts w:cs="Calibri"/>
          <w:szCs w:val="22"/>
        </w:rPr>
        <w:t xml:space="preserve"> 2022-23</w:t>
      </w:r>
      <w:r w:rsidRPr="00AE6E08" w:rsidR="00C13598">
        <w:rPr>
          <w:rFonts w:cs="Calibri"/>
          <w:szCs w:val="22"/>
        </w:rPr>
        <w:t>, and planning for action that will be taken in</w:t>
      </w:r>
      <w:r w:rsidRPr="00AE6E08" w:rsidR="005B5B0A">
        <w:rPr>
          <w:rFonts w:cs="Calibri"/>
          <w:szCs w:val="22"/>
        </w:rPr>
        <w:t xml:space="preserve"> 2023-24</w:t>
      </w:r>
      <w:r w:rsidRPr="00AE6E08" w:rsidR="00C13598">
        <w:rPr>
          <w:rFonts w:cs="Calibri"/>
          <w:szCs w:val="22"/>
        </w:rPr>
        <w:t>.  Annual monitoring occurs at programme, subject</w:t>
      </w:r>
      <w:r w:rsidRPr="00AE6E08" w:rsidR="009C335A">
        <w:rPr>
          <w:rFonts w:cs="Calibri"/>
          <w:szCs w:val="22"/>
        </w:rPr>
        <w:t xml:space="preserve">, </w:t>
      </w:r>
      <w:r w:rsidRPr="00AE6E08" w:rsidR="00712656">
        <w:rPr>
          <w:rFonts w:cs="Calibri"/>
          <w:szCs w:val="22"/>
        </w:rPr>
        <w:t>Off</w:t>
      </w:r>
      <w:r w:rsidRPr="00AE6E08" w:rsidR="00506CAD">
        <w:rPr>
          <w:rFonts w:cs="Calibri"/>
          <w:szCs w:val="22"/>
        </w:rPr>
        <w:t xml:space="preserve"> </w:t>
      </w:r>
      <w:r w:rsidRPr="00AE6E08" w:rsidR="009C335A">
        <w:rPr>
          <w:rFonts w:cs="Calibri"/>
          <w:szCs w:val="22"/>
        </w:rPr>
        <w:t>Campus Division</w:t>
      </w:r>
      <w:r w:rsidRPr="00AE6E08" w:rsidR="00C13598">
        <w:rPr>
          <w:rFonts w:cs="Calibri"/>
          <w:szCs w:val="22"/>
        </w:rPr>
        <w:t xml:space="preserve"> and institutional levels. The types of report</w:t>
      </w:r>
      <w:r w:rsidRPr="00AE6E08" w:rsidR="00D40D0E">
        <w:rPr>
          <w:rFonts w:cs="Calibri"/>
          <w:szCs w:val="22"/>
        </w:rPr>
        <w:t xml:space="preserve"> include</w:t>
      </w:r>
      <w:r w:rsidRPr="00AE6E08" w:rsidR="00C13598">
        <w:rPr>
          <w:rFonts w:cs="Calibri"/>
          <w:szCs w:val="22"/>
        </w:rPr>
        <w:t>:</w:t>
      </w:r>
    </w:p>
    <w:p w:rsidRPr="00AE6E08" w:rsidR="00C13598" w:rsidP="00860935" w:rsidRDefault="00F22D39" w14:paraId="4262329E" w14:textId="7668716D">
      <w:pPr>
        <w:pStyle w:val="ListParagraph"/>
        <w:numPr>
          <w:ilvl w:val="0"/>
          <w:numId w:val="5"/>
        </w:numPr>
        <w:shd w:val="clear" w:color="auto" w:fill="FFFFFF"/>
        <w:spacing w:before="100" w:beforeAutospacing="1"/>
        <w:contextualSpacing w:val="0"/>
        <w:rPr>
          <w:rFonts w:cs="Calibri"/>
          <w:szCs w:val="22"/>
        </w:rPr>
      </w:pPr>
      <w:r w:rsidRPr="00AE6E08">
        <w:rPr>
          <w:rFonts w:cs="Calibri"/>
          <w:szCs w:val="22"/>
        </w:rPr>
        <w:t>Programme Plans to be written at programme level;</w:t>
      </w:r>
    </w:p>
    <w:p w:rsidRPr="00AE6E08" w:rsidR="00C13598" w:rsidP="00860935" w:rsidRDefault="00F22D39" w14:paraId="3D347C1F" w14:textId="1FD45F35">
      <w:pPr>
        <w:pStyle w:val="ListParagraph"/>
        <w:numPr>
          <w:ilvl w:val="0"/>
          <w:numId w:val="5"/>
        </w:numPr>
        <w:shd w:val="clear" w:color="auto" w:fill="FFFFFF"/>
        <w:spacing w:before="100" w:beforeAutospacing="1"/>
        <w:contextualSpacing w:val="0"/>
        <w:rPr>
          <w:rFonts w:cs="Calibri"/>
          <w:szCs w:val="22"/>
        </w:rPr>
      </w:pPr>
      <w:r w:rsidRPr="00AE6E08">
        <w:rPr>
          <w:rFonts w:cs="Calibri"/>
          <w:bCs/>
          <w:szCs w:val="22"/>
        </w:rPr>
        <w:t>Subject</w:t>
      </w:r>
      <w:r w:rsidRPr="00AE6E08">
        <w:rPr>
          <w:rFonts w:cs="Calibri"/>
          <w:szCs w:val="22"/>
        </w:rPr>
        <w:t xml:space="preserve"> </w:t>
      </w:r>
      <w:r w:rsidRPr="00AE6E08" w:rsidR="00C13598">
        <w:rPr>
          <w:rFonts w:cs="Calibri"/>
          <w:szCs w:val="22"/>
        </w:rPr>
        <w:t xml:space="preserve">Quality Enhancement Plans to be </w:t>
      </w:r>
      <w:r w:rsidRPr="00AE6E08">
        <w:rPr>
          <w:rFonts w:cs="Calibri"/>
          <w:szCs w:val="22"/>
        </w:rPr>
        <w:t xml:space="preserve">written at Subject level; </w:t>
      </w:r>
    </w:p>
    <w:p w:rsidRPr="00AE6E08" w:rsidR="00D40D0E" w:rsidP="00860935" w:rsidRDefault="00D40D0E" w14:paraId="4FD83AA9" w14:textId="030F7187">
      <w:pPr>
        <w:pStyle w:val="ListParagraph"/>
        <w:numPr>
          <w:ilvl w:val="0"/>
          <w:numId w:val="5"/>
        </w:numPr>
        <w:shd w:val="clear" w:color="auto" w:fill="FFFFFF"/>
        <w:spacing w:before="100" w:beforeAutospacing="1"/>
        <w:contextualSpacing w:val="0"/>
        <w:rPr>
          <w:rFonts w:cs="Calibri"/>
          <w:szCs w:val="22"/>
        </w:rPr>
      </w:pPr>
      <w:r w:rsidRPr="00AE6E08">
        <w:rPr>
          <w:rFonts w:cs="Calibri"/>
          <w:szCs w:val="22"/>
        </w:rPr>
        <w:t xml:space="preserve">Off Campus Division Quality Enhancement Plan </w:t>
      </w:r>
      <w:r w:rsidRPr="00AE6E08" w:rsidR="009C335A">
        <w:rPr>
          <w:rFonts w:cs="Calibri"/>
          <w:szCs w:val="22"/>
        </w:rPr>
        <w:t xml:space="preserve">and Annual Review </w:t>
      </w:r>
      <w:r w:rsidRPr="00AE6E08">
        <w:rPr>
          <w:rFonts w:cs="Calibri"/>
          <w:szCs w:val="22"/>
        </w:rPr>
        <w:t xml:space="preserve">about all off campus </w:t>
      </w:r>
      <w:r w:rsidRPr="00AE6E08" w:rsidR="009C335A">
        <w:rPr>
          <w:rFonts w:cs="Calibri"/>
          <w:szCs w:val="22"/>
        </w:rPr>
        <w:t>provision</w:t>
      </w:r>
      <w:r w:rsidRPr="00AE6E08">
        <w:rPr>
          <w:rFonts w:cs="Calibri"/>
          <w:szCs w:val="22"/>
        </w:rPr>
        <w:t>;</w:t>
      </w:r>
    </w:p>
    <w:p w:rsidRPr="00AE6E08" w:rsidR="00EB7D96" w:rsidP="00860935" w:rsidRDefault="00F22D39" w14:paraId="3F42503D" w14:textId="7D08A614">
      <w:pPr>
        <w:pStyle w:val="ListParagraph"/>
        <w:numPr>
          <w:ilvl w:val="0"/>
          <w:numId w:val="5"/>
        </w:numPr>
        <w:shd w:val="clear" w:color="auto" w:fill="FFFFFF"/>
        <w:spacing w:before="100" w:beforeAutospacing="1" w:after="120"/>
        <w:contextualSpacing w:val="0"/>
        <w:rPr>
          <w:rFonts w:cs="Calibri"/>
          <w:szCs w:val="22"/>
        </w:rPr>
      </w:pPr>
      <w:r w:rsidRPr="00AE6E08">
        <w:rPr>
          <w:rFonts w:cs="Calibri"/>
          <w:szCs w:val="22"/>
        </w:rPr>
        <w:t xml:space="preserve">University Quality Enhancement Plan to be written at institutional level. </w:t>
      </w:r>
    </w:p>
    <w:p w:rsidRPr="00AE6E08" w:rsidR="009C335A" w:rsidP="00F11BC5" w:rsidRDefault="00962DAA" w14:paraId="786D72AA" w14:textId="48E2D69A">
      <w:pPr>
        <w:shd w:val="clear" w:color="auto" w:fill="FFFFFF"/>
        <w:spacing w:before="100" w:beforeAutospacing="1" w:after="120"/>
        <w:rPr>
          <w:rFonts w:cs="Calibri"/>
          <w:szCs w:val="22"/>
        </w:rPr>
      </w:pPr>
      <w:r w:rsidRPr="00AE6E08">
        <w:rPr>
          <w:rFonts w:cs="Calibri"/>
          <w:szCs w:val="22"/>
        </w:rPr>
        <w:t xml:space="preserve">The first Student Staff Liaison Committee </w:t>
      </w:r>
      <w:r w:rsidRPr="00AE6E08" w:rsidR="00EB7D96">
        <w:rPr>
          <w:rFonts w:cs="Calibri"/>
          <w:szCs w:val="22"/>
        </w:rPr>
        <w:t xml:space="preserve">(SSLC) </w:t>
      </w:r>
      <w:r w:rsidRPr="00AE6E08">
        <w:rPr>
          <w:rFonts w:cs="Calibri"/>
          <w:szCs w:val="22"/>
        </w:rPr>
        <w:t xml:space="preserve">meeting of </w:t>
      </w:r>
      <w:r w:rsidRPr="00AE6E08" w:rsidR="001464C2">
        <w:rPr>
          <w:rFonts w:cs="Calibri"/>
          <w:szCs w:val="22"/>
        </w:rPr>
        <w:t>each</w:t>
      </w:r>
      <w:r w:rsidRPr="00AE6E08">
        <w:rPr>
          <w:rFonts w:cs="Calibri"/>
          <w:szCs w:val="22"/>
        </w:rPr>
        <w:t xml:space="preserve"> academic year</w:t>
      </w:r>
      <w:r w:rsidRPr="00AE6E08" w:rsidR="001464C2">
        <w:rPr>
          <w:rFonts w:cs="Calibri"/>
          <w:szCs w:val="22"/>
        </w:rPr>
        <w:t xml:space="preserve"> receives and considers and confirms the relevant draft Programme Plan(s)</w:t>
      </w:r>
      <w:r w:rsidRPr="00AE6E08">
        <w:rPr>
          <w:rFonts w:cs="Calibri"/>
          <w:szCs w:val="22"/>
        </w:rPr>
        <w:t xml:space="preserve">. </w:t>
      </w:r>
      <w:r w:rsidRPr="00AE6E08" w:rsidR="00F22D39">
        <w:rPr>
          <w:rFonts w:cs="Calibri"/>
          <w:szCs w:val="22"/>
        </w:rPr>
        <w:t xml:space="preserve">The </w:t>
      </w:r>
      <w:r w:rsidRPr="00AE6E08" w:rsidR="001464C2">
        <w:rPr>
          <w:rFonts w:cs="Calibri"/>
          <w:szCs w:val="22"/>
        </w:rPr>
        <w:t xml:space="preserve">first </w:t>
      </w:r>
      <w:r w:rsidRPr="00AE6E08" w:rsidR="00F22D39">
        <w:rPr>
          <w:rFonts w:cs="Calibri"/>
          <w:szCs w:val="22"/>
        </w:rPr>
        <w:t xml:space="preserve">School Board </w:t>
      </w:r>
      <w:r w:rsidRPr="00AE6E08" w:rsidR="001464C2">
        <w:rPr>
          <w:rFonts w:cs="Calibri"/>
          <w:szCs w:val="22"/>
        </w:rPr>
        <w:t xml:space="preserve">subsequently </w:t>
      </w:r>
      <w:r w:rsidRPr="00AE6E08" w:rsidR="00F22D39">
        <w:rPr>
          <w:rFonts w:cs="Calibri"/>
          <w:szCs w:val="22"/>
        </w:rPr>
        <w:t>consider</w:t>
      </w:r>
      <w:r w:rsidRPr="00AE6E08">
        <w:rPr>
          <w:rFonts w:cs="Calibri"/>
          <w:szCs w:val="22"/>
        </w:rPr>
        <w:t>s</w:t>
      </w:r>
      <w:r w:rsidRPr="00AE6E08" w:rsidR="00F22D39">
        <w:rPr>
          <w:rFonts w:cs="Calibri"/>
          <w:szCs w:val="22"/>
        </w:rPr>
        <w:t xml:space="preserve"> and </w:t>
      </w:r>
      <w:r w:rsidRPr="00AE6E08" w:rsidR="001464C2">
        <w:rPr>
          <w:rFonts w:cs="Calibri"/>
          <w:szCs w:val="22"/>
        </w:rPr>
        <w:t>confirms</w:t>
      </w:r>
      <w:r w:rsidRPr="00AE6E08" w:rsidR="00F22D39">
        <w:rPr>
          <w:rFonts w:cs="Calibri"/>
          <w:szCs w:val="22"/>
        </w:rPr>
        <w:t xml:space="preserve"> the </w:t>
      </w:r>
      <w:r w:rsidRPr="00AE6E08" w:rsidR="001464C2">
        <w:rPr>
          <w:rFonts w:cs="Calibri"/>
          <w:szCs w:val="22"/>
        </w:rPr>
        <w:t xml:space="preserve">draft </w:t>
      </w:r>
      <w:r w:rsidRPr="00AE6E08" w:rsidR="00F22D39">
        <w:rPr>
          <w:rFonts w:cs="Calibri"/>
          <w:bCs/>
          <w:szCs w:val="22"/>
        </w:rPr>
        <w:t xml:space="preserve">Subject </w:t>
      </w:r>
      <w:r w:rsidRPr="00AE6E08" w:rsidR="00F22D39">
        <w:rPr>
          <w:rFonts w:cs="Calibri"/>
          <w:szCs w:val="22"/>
        </w:rPr>
        <w:t>Quality Enhancement Plans</w:t>
      </w:r>
      <w:r w:rsidRPr="00AE6E08" w:rsidR="00EB7D96">
        <w:rPr>
          <w:rFonts w:cs="Calibri"/>
          <w:szCs w:val="22"/>
        </w:rPr>
        <w:t xml:space="preserve"> </w:t>
      </w:r>
      <w:r w:rsidRPr="00AE6E08" w:rsidR="00F22D39">
        <w:rPr>
          <w:rFonts w:cs="Calibri"/>
          <w:szCs w:val="22"/>
        </w:rPr>
        <w:t xml:space="preserve">(SQEPs). </w:t>
      </w:r>
    </w:p>
    <w:p w:rsidRPr="00AE6E08" w:rsidR="00E009BC" w:rsidP="00F11BC5" w:rsidRDefault="00E009BC" w14:paraId="2B412FE1" w14:textId="77777777">
      <w:pPr>
        <w:shd w:val="clear" w:color="auto" w:fill="FFFFFF"/>
        <w:spacing w:before="100" w:beforeAutospacing="1" w:after="120"/>
        <w:rPr>
          <w:rFonts w:cs="Calibri"/>
          <w:szCs w:val="22"/>
        </w:rPr>
      </w:pPr>
      <w:r w:rsidRPr="00AE6E08">
        <w:rPr>
          <w:rFonts w:cs="Calibri"/>
          <w:szCs w:val="22"/>
        </w:rPr>
        <w:t xml:space="preserve">On campus, the </w:t>
      </w:r>
      <w:r w:rsidRPr="00AE6E08">
        <w:rPr>
          <w:rFonts w:cs="Calibri"/>
          <w:bCs/>
          <w:szCs w:val="22"/>
        </w:rPr>
        <w:t xml:space="preserve">Subject </w:t>
      </w:r>
      <w:r w:rsidRPr="00AE6E08">
        <w:rPr>
          <w:rFonts w:cs="Calibri"/>
          <w:szCs w:val="22"/>
        </w:rPr>
        <w:t>Quality Enhancement Plans inform:</w:t>
      </w:r>
    </w:p>
    <w:p w:rsidRPr="00AE6E08" w:rsidR="00E009BC" w:rsidP="00860935" w:rsidRDefault="00E009BC" w14:paraId="7ED693CA" w14:textId="77777777">
      <w:pPr>
        <w:pStyle w:val="ListParagraph"/>
        <w:numPr>
          <w:ilvl w:val="0"/>
          <w:numId w:val="2"/>
        </w:numPr>
        <w:spacing w:before="100" w:beforeAutospacing="1"/>
        <w:contextualSpacing w:val="0"/>
        <w:rPr>
          <w:rFonts w:cs="Calibri"/>
          <w:szCs w:val="22"/>
        </w:rPr>
      </w:pPr>
      <w:r w:rsidRPr="00AE6E08">
        <w:rPr>
          <w:rFonts w:cs="Calibri"/>
          <w:szCs w:val="22"/>
        </w:rPr>
        <w:t>Annual Planning for each Faculty and its Subjects and the Schools’ analyses of the Student Success Strategy</w:t>
      </w:r>
    </w:p>
    <w:p w:rsidRPr="00AE6E08" w:rsidR="00E009BC" w:rsidP="00860935" w:rsidRDefault="00E009BC" w14:paraId="08F0B069" w14:textId="77777777">
      <w:pPr>
        <w:pStyle w:val="ListParagraph"/>
        <w:numPr>
          <w:ilvl w:val="0"/>
          <w:numId w:val="2"/>
        </w:numPr>
        <w:spacing w:before="100" w:beforeAutospacing="1" w:after="120"/>
        <w:contextualSpacing w:val="0"/>
        <w:rPr>
          <w:rFonts w:cs="Calibri"/>
          <w:szCs w:val="22"/>
        </w:rPr>
      </w:pPr>
      <w:r w:rsidRPr="00AE6E08">
        <w:rPr>
          <w:rFonts w:cs="Calibri"/>
          <w:szCs w:val="22"/>
        </w:rPr>
        <w:t xml:space="preserve">The University Quality Enhancement Plan </w:t>
      </w:r>
    </w:p>
    <w:p w:rsidRPr="00AE6E08" w:rsidR="00E009BC" w:rsidP="00F11BC5" w:rsidRDefault="00E009BC" w14:paraId="414FBE38" w14:textId="561898A7">
      <w:pPr>
        <w:spacing w:before="100" w:beforeAutospacing="1" w:after="120"/>
        <w:rPr>
          <w:rFonts w:cs="Calibri"/>
          <w:szCs w:val="22"/>
        </w:rPr>
      </w:pPr>
      <w:r w:rsidRPr="00AE6E08">
        <w:rPr>
          <w:rFonts w:cs="Calibri"/>
          <w:szCs w:val="22"/>
        </w:rPr>
        <w:t>Off campus, the Off Campus Division Quality Enhancement Plan and Annual Review provides metrics-based oversight of all Off Campus provision, including a partnership level action plan from each partner responding by exception to metrics which do not meet benchmark.</w:t>
      </w:r>
    </w:p>
    <w:p w:rsidRPr="004024F7" w:rsidR="00146594" w:rsidP="004024F7" w:rsidRDefault="00FF66AD" w14:paraId="318D8882" w14:textId="1C3E4856">
      <w:pPr>
        <w:shd w:val="clear" w:color="auto" w:fill="FFFFFF"/>
        <w:spacing w:before="100" w:beforeAutospacing="1" w:after="120"/>
        <w:rPr>
          <w:rStyle w:val="Emphasis"/>
          <w:rFonts w:cs="Calibri"/>
          <w:i w:val="0"/>
          <w:iCs w:val="0"/>
          <w:szCs w:val="22"/>
        </w:rPr>
      </w:pPr>
      <w:r w:rsidRPr="00AE6E08">
        <w:rPr>
          <w:rFonts w:cs="Calibri"/>
          <w:szCs w:val="22"/>
        </w:rPr>
        <w:t xml:space="preserve">From 2022-23 onwards, the Off Campus Board of Study considers and confirms the Off Campus Division Quality Enhancement Plan and Annual Review. The annual process is as follows: for partners who receive NSS data, a template responding to metrics which do not meet benchmark is completed as soon as possible by the programme team after the release of the data in August, and returned to the Student Experience team in October. This template is then incorporated into the Programme Plan action plan following the November census date. For Off Campus provision, an SSLC must be convened after the November census date, but before the Programme Plan submission data in December, in order to consider the draft Programme Plan (programme level discussion). The Programme Plan is a requested document at the Partnership Development Meeting (PDM) for each partner organisation (Partnership level discussion). Programme issues are fed back through Partnership Programme Plans, via the Link Tutor, to the </w:t>
      </w:r>
      <w:proofErr w:type="gramStart"/>
      <w:r w:rsidRPr="00AE6E08">
        <w:rPr>
          <w:rFonts w:cs="Calibri"/>
          <w:szCs w:val="22"/>
        </w:rPr>
        <w:t>on</w:t>
      </w:r>
      <w:r w:rsidRPr="00AE6E08" w:rsidR="00537224">
        <w:rPr>
          <w:rFonts w:cs="Calibri"/>
          <w:szCs w:val="22"/>
        </w:rPr>
        <w:t xml:space="preserve"> </w:t>
      </w:r>
      <w:r w:rsidRPr="00AE6E08">
        <w:rPr>
          <w:rFonts w:cs="Calibri"/>
          <w:szCs w:val="22"/>
        </w:rPr>
        <w:t>campus</w:t>
      </w:r>
      <w:proofErr w:type="gramEnd"/>
      <w:r w:rsidRPr="00AE6E08">
        <w:rPr>
          <w:rFonts w:cs="Calibri"/>
          <w:szCs w:val="22"/>
        </w:rPr>
        <w:t xml:space="preserve"> Programme team for review and incorporation into the </w:t>
      </w:r>
      <w:r w:rsidRPr="00AE6E08" w:rsidR="00BE3DB6">
        <w:rPr>
          <w:rFonts w:cs="Calibri"/>
          <w:szCs w:val="22"/>
        </w:rPr>
        <w:t xml:space="preserve">Subject Quality Enhancement Plan (SQEP) </w:t>
      </w:r>
      <w:r w:rsidRPr="00AE6E08">
        <w:rPr>
          <w:rFonts w:cs="Calibri"/>
          <w:szCs w:val="22"/>
        </w:rPr>
        <w:t xml:space="preserve">by </w:t>
      </w:r>
      <w:r w:rsidRPr="00AE6E08" w:rsidR="00BE3DB6">
        <w:rPr>
          <w:rFonts w:cs="Calibri"/>
          <w:szCs w:val="22"/>
        </w:rPr>
        <w:t>S</w:t>
      </w:r>
      <w:r w:rsidRPr="00AE6E08">
        <w:rPr>
          <w:rFonts w:cs="Calibri"/>
          <w:szCs w:val="22"/>
        </w:rPr>
        <w:t>QEP authors. In addition, programme issues which impact on partnership operation are recorded on the Live Action Partnership Plan (LAPP) for each partner following the PDM. Any matters of concern are escalated to the Partnerships Panel. The Programme Plans for flying faculty programmes also feed into the Quality Standing Panel, which is a standing agenda item at the Divisional Board of Studies.</w:t>
      </w:r>
    </w:p>
    <w:p w:rsidRPr="00AE6E08" w:rsidR="00F22D39" w:rsidP="00F11BC5" w:rsidRDefault="00F22D39" w14:paraId="750983F6" w14:textId="2CA55D25">
      <w:pPr>
        <w:pStyle w:val="Heading2"/>
        <w:spacing w:after="120"/>
      </w:pPr>
      <w:bookmarkStart w:name="_Toc149820644" w:id="3"/>
      <w:r w:rsidRPr="00AE6E08">
        <w:t xml:space="preserve">Data used </w:t>
      </w:r>
      <w:r w:rsidRPr="00AE6E08" w:rsidR="00971433">
        <w:t xml:space="preserve">in </w:t>
      </w:r>
      <w:r w:rsidRPr="00AE6E08">
        <w:t>annual monitoring</w:t>
      </w:r>
      <w:bookmarkEnd w:id="3"/>
      <w:r w:rsidRPr="00AE6E08">
        <w:t xml:space="preserve"> </w:t>
      </w:r>
    </w:p>
    <w:p w:rsidR="00146594" w:rsidP="00F11BC5" w:rsidRDefault="00F22D39" w14:paraId="2969E137" w14:textId="12115756">
      <w:pPr>
        <w:shd w:val="clear" w:color="auto" w:fill="FFFFFF"/>
        <w:tabs>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 xml:space="preserve">The Programme Plan, </w:t>
      </w:r>
      <w:r w:rsidRPr="00AE6E08" w:rsidR="006024AE">
        <w:rPr>
          <w:rFonts w:cs="Calibri"/>
          <w:szCs w:val="22"/>
        </w:rPr>
        <w:t>and all</w:t>
      </w:r>
      <w:r w:rsidRPr="00AE6E08">
        <w:rPr>
          <w:rFonts w:cs="Calibri"/>
          <w:szCs w:val="22"/>
        </w:rPr>
        <w:t xml:space="preserve"> Quality Enhancement Plan</w:t>
      </w:r>
      <w:r w:rsidRPr="00AE6E08" w:rsidR="006024AE">
        <w:rPr>
          <w:rFonts w:cs="Calibri"/>
          <w:szCs w:val="22"/>
        </w:rPr>
        <w:t>s</w:t>
      </w:r>
      <w:r w:rsidRPr="00AE6E08">
        <w:rPr>
          <w:rFonts w:cs="Calibri"/>
          <w:szCs w:val="22"/>
        </w:rPr>
        <w:t xml:space="preserve"> use </w:t>
      </w:r>
      <w:r w:rsidRPr="00AE6E08" w:rsidR="007B4C5B">
        <w:rPr>
          <w:rFonts w:cs="Calibri"/>
          <w:szCs w:val="22"/>
        </w:rPr>
        <w:t xml:space="preserve">the </w:t>
      </w:r>
      <w:r w:rsidRPr="00AE6E08">
        <w:rPr>
          <w:rFonts w:cs="Calibri"/>
          <w:szCs w:val="22"/>
        </w:rPr>
        <w:t>following metrics to evaluate performance</w:t>
      </w:r>
      <w:r w:rsidR="00146594">
        <w:rPr>
          <w:rFonts w:cs="Calibri"/>
          <w:szCs w:val="22"/>
        </w:rPr>
        <w:t>:</w:t>
      </w:r>
    </w:p>
    <w:p w:rsidRPr="00D7192E" w:rsidR="00F22D39" w:rsidP="00F11BC5" w:rsidRDefault="00182C3C" w14:paraId="08CCE758" w14:textId="3B346A62">
      <w:pPr>
        <w:spacing w:after="120"/>
        <w:rPr>
          <w:rFonts w:cs="Calibri"/>
          <w:b/>
          <w:bCs/>
        </w:rPr>
      </w:pPr>
      <w:r>
        <w:rPr>
          <w:rFonts w:cs="Calibri"/>
          <w:b/>
          <w:bCs/>
        </w:rPr>
        <w:t>C</w:t>
      </w:r>
      <w:r w:rsidR="00D7192E">
        <w:rPr>
          <w:rFonts w:cs="Calibri"/>
          <w:b/>
          <w:bCs/>
        </w:rPr>
        <w:t>ore metrics:</w:t>
      </w:r>
    </w:p>
    <w:p w:rsidRPr="002949F3" w:rsidR="00BF32C6" w:rsidP="00860935" w:rsidRDefault="00BF32C6" w14:paraId="2BAFDB70" w14:textId="77777777">
      <w:pPr>
        <w:pStyle w:val="ListParagraph"/>
        <w:numPr>
          <w:ilvl w:val="0"/>
          <w:numId w:val="9"/>
        </w:numPr>
        <w:contextualSpacing w:val="0"/>
        <w:rPr>
          <w:rFonts w:cs="Calibri"/>
          <w:b/>
          <w:bCs/>
        </w:rPr>
      </w:pPr>
      <w:r w:rsidRPr="002949F3">
        <w:rPr>
          <w:rFonts w:cs="Calibri"/>
        </w:rPr>
        <w:t>Teaching on my course (NSS)</w:t>
      </w:r>
    </w:p>
    <w:p w:rsidRPr="002949F3" w:rsidR="00BF32C6" w:rsidP="00860935" w:rsidRDefault="00BF32C6" w14:paraId="14821043" w14:textId="77777777">
      <w:pPr>
        <w:pStyle w:val="ListParagraph"/>
        <w:numPr>
          <w:ilvl w:val="0"/>
          <w:numId w:val="9"/>
        </w:numPr>
        <w:contextualSpacing w:val="0"/>
        <w:rPr>
          <w:rFonts w:cs="Calibri"/>
          <w:b/>
          <w:bCs/>
        </w:rPr>
      </w:pPr>
      <w:r w:rsidRPr="002949F3">
        <w:rPr>
          <w:rFonts w:cs="Calibri"/>
        </w:rPr>
        <w:t>Assessment and feedback (NSS)</w:t>
      </w:r>
    </w:p>
    <w:p w:rsidRPr="002949F3" w:rsidR="00BF32C6" w:rsidP="00860935" w:rsidRDefault="00BF32C6" w14:paraId="5CB69322" w14:textId="77777777">
      <w:pPr>
        <w:pStyle w:val="ListParagraph"/>
        <w:numPr>
          <w:ilvl w:val="0"/>
          <w:numId w:val="9"/>
        </w:numPr>
        <w:contextualSpacing w:val="0"/>
        <w:rPr>
          <w:rFonts w:cs="Calibri"/>
          <w:b/>
          <w:bCs/>
        </w:rPr>
      </w:pPr>
      <w:r w:rsidRPr="002949F3">
        <w:rPr>
          <w:rFonts w:cs="Calibri"/>
        </w:rPr>
        <w:t>Academic support (NSS)</w:t>
      </w:r>
    </w:p>
    <w:p w:rsidRPr="002949F3" w:rsidR="00BF32C6" w:rsidP="00860935" w:rsidRDefault="00BF32C6" w14:paraId="6337736A" w14:textId="0940036B">
      <w:pPr>
        <w:pStyle w:val="ListParagraph"/>
        <w:numPr>
          <w:ilvl w:val="0"/>
          <w:numId w:val="9"/>
        </w:numPr>
        <w:contextualSpacing w:val="0"/>
        <w:rPr>
          <w:rFonts w:cs="Calibri"/>
          <w:b/>
          <w:bCs/>
        </w:rPr>
      </w:pPr>
      <w:r w:rsidRPr="002949F3">
        <w:rPr>
          <w:rFonts w:cs="Calibri"/>
        </w:rPr>
        <w:lastRenderedPageBreak/>
        <w:t>Continuation (from entry to next level)</w:t>
      </w:r>
      <w:r w:rsidRPr="002949F3" w:rsidR="00461557">
        <w:rPr>
          <w:rFonts w:cs="Calibri"/>
        </w:rPr>
        <w:t xml:space="preserve"> </w:t>
      </w:r>
      <w:r w:rsidRPr="002949F3" w:rsidR="00390D68">
        <w:rPr>
          <w:rFonts w:cs="Calibri"/>
          <w:color w:val="FF0000"/>
        </w:rPr>
        <w:t>(introduced 2022)</w:t>
      </w:r>
    </w:p>
    <w:p w:rsidRPr="002949F3" w:rsidR="00BF32C6" w:rsidP="00860935" w:rsidRDefault="00BF32C6" w14:paraId="61539135" w14:textId="17651FE0">
      <w:pPr>
        <w:pStyle w:val="ListParagraph"/>
        <w:numPr>
          <w:ilvl w:val="0"/>
          <w:numId w:val="9"/>
        </w:numPr>
        <w:contextualSpacing w:val="0"/>
        <w:rPr>
          <w:rFonts w:cs="Calibri"/>
          <w:b/>
          <w:bCs/>
        </w:rPr>
      </w:pPr>
      <w:r w:rsidRPr="002949F3">
        <w:rPr>
          <w:rFonts w:cs="Calibri"/>
        </w:rPr>
        <w:t>Completion (using the cohort tracking method)</w:t>
      </w:r>
      <w:r w:rsidRPr="002949F3" w:rsidR="00461557">
        <w:rPr>
          <w:rFonts w:cs="Calibri"/>
        </w:rPr>
        <w:t xml:space="preserve"> </w:t>
      </w:r>
      <w:r w:rsidRPr="002949F3" w:rsidR="00390D68">
        <w:rPr>
          <w:rFonts w:cs="Calibri"/>
          <w:color w:val="FF0000"/>
        </w:rPr>
        <w:t>(introduced 2022)</w:t>
      </w:r>
    </w:p>
    <w:p w:rsidRPr="002949F3" w:rsidR="00BF32C6" w:rsidP="00860935" w:rsidRDefault="00BF32C6" w14:paraId="5DF68714" w14:textId="0109001D">
      <w:pPr>
        <w:pStyle w:val="ListParagraph"/>
        <w:numPr>
          <w:ilvl w:val="0"/>
          <w:numId w:val="9"/>
        </w:numPr>
        <w:spacing w:after="120"/>
        <w:contextualSpacing w:val="0"/>
        <w:rPr>
          <w:rFonts w:cs="Calibri"/>
          <w:b/>
          <w:bCs/>
        </w:rPr>
      </w:pPr>
      <w:r w:rsidRPr="002949F3">
        <w:rPr>
          <w:rFonts w:cs="Calibri"/>
        </w:rPr>
        <w:t>Progression (progression to graduate level employment and/or further study, 15 months after completion of study)</w:t>
      </w:r>
      <w:r w:rsidRPr="002949F3" w:rsidR="00461557">
        <w:rPr>
          <w:rFonts w:cs="Calibri"/>
        </w:rPr>
        <w:t xml:space="preserve"> </w:t>
      </w:r>
      <w:r w:rsidRPr="002949F3" w:rsidR="00390D68">
        <w:rPr>
          <w:rFonts w:cs="Calibri"/>
          <w:color w:val="FF0000"/>
        </w:rPr>
        <w:t>(introduced 2022)</w:t>
      </w:r>
    </w:p>
    <w:p w:rsidRPr="002949F3" w:rsidR="00F22D39" w:rsidP="00F11BC5" w:rsidRDefault="002949F3" w14:paraId="408298E9" w14:textId="74EC84E8">
      <w:pPr>
        <w:spacing w:after="120"/>
        <w:rPr>
          <w:rFonts w:cs="Calibri"/>
          <w:b/>
          <w:bCs/>
        </w:rPr>
      </w:pPr>
      <w:r>
        <w:rPr>
          <w:rFonts w:cs="Calibri"/>
          <w:b/>
          <w:bCs/>
        </w:rPr>
        <w:t>University Key Performance Indicators (KPIs):</w:t>
      </w:r>
    </w:p>
    <w:p w:rsidRPr="00BA31C3" w:rsidR="00F22D39" w:rsidP="00860935" w:rsidRDefault="00F22D39" w14:paraId="6D30FC68" w14:textId="17BBB601">
      <w:pPr>
        <w:pStyle w:val="ListParagraph"/>
        <w:numPr>
          <w:ilvl w:val="0"/>
          <w:numId w:val="10"/>
        </w:numPr>
        <w:contextualSpacing w:val="0"/>
        <w:rPr>
          <w:rFonts w:cs="Calibri"/>
        </w:rPr>
      </w:pPr>
      <w:r w:rsidRPr="00BA31C3">
        <w:rPr>
          <w:rFonts w:cs="Calibri"/>
        </w:rPr>
        <w:t>Applications (number)</w:t>
      </w:r>
    </w:p>
    <w:p w:rsidRPr="00BA31C3" w:rsidR="00F22D39" w:rsidP="00860935" w:rsidRDefault="00F22D39" w14:paraId="0B5012DA" w14:textId="6812CD4E">
      <w:pPr>
        <w:pStyle w:val="ListParagraph"/>
        <w:numPr>
          <w:ilvl w:val="0"/>
          <w:numId w:val="10"/>
        </w:numPr>
        <w:contextualSpacing w:val="0"/>
        <w:rPr>
          <w:rFonts w:cs="Calibri"/>
        </w:rPr>
      </w:pPr>
      <w:r w:rsidRPr="00BA31C3">
        <w:rPr>
          <w:rFonts w:cs="Calibri"/>
        </w:rPr>
        <w:t>Conversion Rate</w:t>
      </w:r>
      <w:r w:rsidRPr="00BA31C3" w:rsidR="001464C2">
        <w:rPr>
          <w:rFonts w:cs="Calibri"/>
        </w:rPr>
        <w:t xml:space="preserve"> </w:t>
      </w:r>
      <w:r w:rsidRPr="00BA31C3">
        <w:rPr>
          <w:rFonts w:cs="Calibri"/>
        </w:rPr>
        <w:t>(% applications to enrolment)</w:t>
      </w:r>
    </w:p>
    <w:p w:rsidRPr="00BA31C3" w:rsidR="00F22D39" w:rsidP="00860935" w:rsidRDefault="00F22D39" w14:paraId="19EFEC6C" w14:textId="2598045D">
      <w:pPr>
        <w:pStyle w:val="ListParagraph"/>
        <w:numPr>
          <w:ilvl w:val="0"/>
          <w:numId w:val="10"/>
        </w:numPr>
        <w:contextualSpacing w:val="0"/>
        <w:rPr>
          <w:rFonts w:cs="Calibri"/>
        </w:rPr>
      </w:pPr>
      <w:r w:rsidRPr="00BA31C3">
        <w:rPr>
          <w:rFonts w:cs="Calibri"/>
        </w:rPr>
        <w:t>Enrolments (number)</w:t>
      </w:r>
    </w:p>
    <w:p w:rsidRPr="00BA31C3" w:rsidR="00BF32C6" w:rsidP="00860935" w:rsidRDefault="00BF32C6" w14:paraId="3B1F10BF" w14:textId="7ECD4592">
      <w:pPr>
        <w:pStyle w:val="ListParagraph"/>
        <w:numPr>
          <w:ilvl w:val="0"/>
          <w:numId w:val="10"/>
        </w:numPr>
        <w:contextualSpacing w:val="0"/>
        <w:rPr>
          <w:rFonts w:cs="Calibri"/>
        </w:rPr>
      </w:pPr>
      <w:r w:rsidRPr="00BA31C3">
        <w:rPr>
          <w:rFonts w:cs="Calibri"/>
        </w:rPr>
        <w:t xml:space="preserve">Attendance (%) </w:t>
      </w:r>
      <w:r w:rsidRPr="00BA31C3" w:rsidR="00FA3511">
        <w:rPr>
          <w:rFonts w:cs="Calibri"/>
          <w:color w:val="FF0000"/>
        </w:rPr>
        <w:t>(</w:t>
      </w:r>
      <w:r w:rsidR="00BF38DB">
        <w:rPr>
          <w:rFonts w:cs="Calibri"/>
          <w:color w:val="FF0000"/>
        </w:rPr>
        <w:t>CHANGED</w:t>
      </w:r>
      <w:r w:rsidRPr="00BA31C3" w:rsidR="00DB001F">
        <w:rPr>
          <w:rFonts w:cs="Calibri"/>
          <w:color w:val="FF0000"/>
        </w:rPr>
        <w:t xml:space="preserve"> </w:t>
      </w:r>
      <w:r w:rsidR="00BF38DB">
        <w:rPr>
          <w:rFonts w:cs="Calibri"/>
          <w:color w:val="FF0000"/>
        </w:rPr>
        <w:t>for</w:t>
      </w:r>
      <w:r w:rsidRPr="00BA31C3" w:rsidR="00DB001F">
        <w:rPr>
          <w:rFonts w:cs="Calibri"/>
          <w:color w:val="FF0000"/>
        </w:rPr>
        <w:t xml:space="preserve"> 2023</w:t>
      </w:r>
      <w:r w:rsidRPr="00BA31C3" w:rsidR="00FA3511">
        <w:rPr>
          <w:rFonts w:cs="Calibri"/>
          <w:color w:val="FF0000"/>
        </w:rPr>
        <w:t>)</w:t>
      </w:r>
      <w:r w:rsidRPr="00D7192E" w:rsidR="00681896">
        <w:rPr>
          <w:rStyle w:val="FootnoteReference"/>
          <w:rFonts w:cs="Calibri"/>
          <w:color w:val="FF0000"/>
          <w:szCs w:val="22"/>
        </w:rPr>
        <w:footnoteReference w:id="2"/>
      </w:r>
    </w:p>
    <w:p w:rsidRPr="00BA31C3" w:rsidR="00F22D39" w:rsidP="00860935" w:rsidRDefault="00F22D39" w14:paraId="500DE674" w14:textId="1765110A">
      <w:pPr>
        <w:pStyle w:val="ListParagraph"/>
        <w:numPr>
          <w:ilvl w:val="0"/>
          <w:numId w:val="10"/>
        </w:numPr>
        <w:contextualSpacing w:val="0"/>
        <w:rPr>
          <w:rFonts w:cs="Calibri"/>
        </w:rPr>
      </w:pPr>
      <w:r w:rsidRPr="00BA31C3">
        <w:rPr>
          <w:rFonts w:cs="Calibri"/>
        </w:rPr>
        <w:t>Average Module Mark (mean %)</w:t>
      </w:r>
    </w:p>
    <w:p w:rsidRPr="00BA31C3" w:rsidR="00F22D39" w:rsidP="00860935" w:rsidRDefault="00F22D39" w14:paraId="404ED119" w14:textId="51747CF0">
      <w:pPr>
        <w:pStyle w:val="ListParagraph"/>
        <w:numPr>
          <w:ilvl w:val="0"/>
          <w:numId w:val="10"/>
        </w:numPr>
        <w:contextualSpacing w:val="0"/>
        <w:rPr>
          <w:rFonts w:cs="Calibri"/>
        </w:rPr>
      </w:pPr>
      <w:r w:rsidRPr="00BA31C3">
        <w:rPr>
          <w:rFonts w:cs="Calibri"/>
        </w:rPr>
        <w:t>Modules passed first time (%)</w:t>
      </w:r>
    </w:p>
    <w:p w:rsidRPr="00704355" w:rsidR="007B68ED" w:rsidP="00860935" w:rsidRDefault="00F22D39" w14:paraId="148A65EF" w14:textId="3D1437D6">
      <w:pPr>
        <w:pStyle w:val="ListParagraph"/>
        <w:numPr>
          <w:ilvl w:val="0"/>
          <w:numId w:val="10"/>
        </w:numPr>
        <w:spacing w:after="120"/>
        <w:contextualSpacing w:val="0"/>
        <w:rPr>
          <w:rFonts w:cs="Calibri"/>
        </w:rPr>
      </w:pPr>
      <w:r w:rsidRPr="00BA31C3">
        <w:rPr>
          <w:rFonts w:cs="Calibri"/>
        </w:rPr>
        <w:t xml:space="preserve">Achievement of </w:t>
      </w:r>
      <w:r w:rsidRPr="00BA31C3" w:rsidR="00E244CF">
        <w:rPr>
          <w:rFonts w:cs="Calibri"/>
        </w:rPr>
        <w:t>‘</w:t>
      </w:r>
      <w:r w:rsidRPr="00BA31C3">
        <w:rPr>
          <w:rFonts w:cs="Calibri"/>
        </w:rPr>
        <w:t>Good Honours</w:t>
      </w:r>
      <w:r w:rsidRPr="00BA31C3" w:rsidR="00E244CF">
        <w:rPr>
          <w:rFonts w:cs="Calibri"/>
        </w:rPr>
        <w:t>’</w:t>
      </w:r>
      <w:r w:rsidRPr="00BA31C3">
        <w:rPr>
          <w:rFonts w:cs="Calibri"/>
        </w:rPr>
        <w:t xml:space="preserve"> Degrees (% gaining first and upper second) (</w:t>
      </w:r>
      <w:r w:rsidRPr="00BA31C3" w:rsidR="004D47DE">
        <w:rPr>
          <w:rFonts w:cs="Calibri"/>
        </w:rPr>
        <w:t>UNIPULSE</w:t>
      </w:r>
      <w:r w:rsidRPr="00BA31C3">
        <w:rPr>
          <w:rFonts w:cs="Calibri"/>
        </w:rPr>
        <w:t>)</w:t>
      </w:r>
    </w:p>
    <w:p w:rsidRPr="007B68ED" w:rsidR="00313529" w:rsidP="00F11BC5" w:rsidRDefault="006024AE" w14:paraId="5C032904" w14:textId="1B93EA26">
      <w:pPr>
        <w:tabs>
          <w:tab w:val="clear" w:pos="720"/>
          <w:tab w:val="clear" w:pos="1440"/>
          <w:tab w:val="clear" w:pos="2160"/>
          <w:tab w:val="clear" w:pos="2880"/>
          <w:tab w:val="clear" w:pos="3600"/>
          <w:tab w:val="clear" w:pos="9000"/>
        </w:tabs>
        <w:spacing w:after="120"/>
        <w:rPr>
          <w:rFonts w:cs="Calibri"/>
        </w:rPr>
      </w:pPr>
      <w:r w:rsidRPr="007B68ED">
        <w:rPr>
          <w:rFonts w:cs="Calibri"/>
          <w:szCs w:val="22"/>
        </w:rPr>
        <w:t>T</w:t>
      </w:r>
      <w:r w:rsidRPr="007B68ED" w:rsidR="007B4C5B">
        <w:rPr>
          <w:rFonts w:cs="Calibri"/>
          <w:szCs w:val="22"/>
        </w:rPr>
        <w:t>he</w:t>
      </w:r>
      <w:r w:rsidRPr="007B68ED">
        <w:rPr>
          <w:rFonts w:cs="Calibri"/>
          <w:szCs w:val="22"/>
        </w:rPr>
        <w:t xml:space="preserve"> following</w:t>
      </w:r>
      <w:r w:rsidRPr="007B68ED" w:rsidR="007B4C5B">
        <w:rPr>
          <w:rFonts w:cs="Calibri"/>
          <w:szCs w:val="22"/>
        </w:rPr>
        <w:t xml:space="preserve"> </w:t>
      </w:r>
      <w:r w:rsidRPr="007B68ED">
        <w:rPr>
          <w:rFonts w:cs="Calibri"/>
          <w:b/>
          <w:bCs/>
          <w:i/>
          <w:iCs/>
          <w:szCs w:val="22"/>
        </w:rPr>
        <w:t>Access and Participation Plan (</w:t>
      </w:r>
      <w:r w:rsidRPr="007B68ED" w:rsidR="008256EC">
        <w:rPr>
          <w:rFonts w:cs="Calibri"/>
          <w:b/>
          <w:bCs/>
          <w:i/>
          <w:iCs/>
          <w:szCs w:val="22"/>
        </w:rPr>
        <w:t>A</w:t>
      </w:r>
      <w:r w:rsidRPr="007B68ED" w:rsidR="00596839">
        <w:rPr>
          <w:rFonts w:cs="Calibri"/>
          <w:b/>
          <w:bCs/>
          <w:i/>
          <w:iCs/>
          <w:szCs w:val="22"/>
        </w:rPr>
        <w:t>PP</w:t>
      </w:r>
      <w:r w:rsidRPr="007B68ED">
        <w:rPr>
          <w:rFonts w:cs="Calibri"/>
          <w:b/>
          <w:bCs/>
          <w:i/>
          <w:iCs/>
          <w:szCs w:val="22"/>
        </w:rPr>
        <w:t>)</w:t>
      </w:r>
      <w:r w:rsidRPr="007B68ED" w:rsidR="00596839">
        <w:rPr>
          <w:rFonts w:cs="Calibri"/>
          <w:b/>
          <w:bCs/>
          <w:i/>
          <w:iCs/>
          <w:szCs w:val="22"/>
        </w:rPr>
        <w:t xml:space="preserve"> </w:t>
      </w:r>
      <w:r w:rsidRPr="007B68ED">
        <w:rPr>
          <w:rFonts w:cs="Calibri"/>
          <w:b/>
          <w:bCs/>
          <w:i/>
          <w:iCs/>
          <w:szCs w:val="22"/>
        </w:rPr>
        <w:t>m</w:t>
      </w:r>
      <w:r w:rsidRPr="007B68ED" w:rsidR="008256EC">
        <w:rPr>
          <w:rFonts w:cs="Calibri"/>
          <w:b/>
          <w:bCs/>
          <w:i/>
          <w:iCs/>
          <w:szCs w:val="22"/>
        </w:rPr>
        <w:t>etrics</w:t>
      </w:r>
      <w:r w:rsidRPr="007B68ED" w:rsidR="008256EC">
        <w:rPr>
          <w:rFonts w:cs="Calibri"/>
          <w:szCs w:val="22"/>
        </w:rPr>
        <w:t xml:space="preserve"> </w:t>
      </w:r>
      <w:r w:rsidRPr="007B68ED">
        <w:rPr>
          <w:rFonts w:cs="Calibri"/>
          <w:szCs w:val="22"/>
        </w:rPr>
        <w:t>are also included</w:t>
      </w:r>
      <w:r w:rsidRPr="007B68ED" w:rsidR="00313529">
        <w:rPr>
          <w:rFonts w:cs="Calibri"/>
          <w:szCs w:val="22"/>
        </w:rPr>
        <w:t xml:space="preserve"> </w:t>
      </w:r>
      <w:r w:rsidRPr="007B68ED">
        <w:rPr>
          <w:rFonts w:cs="Calibri"/>
          <w:szCs w:val="22"/>
        </w:rPr>
        <w:t xml:space="preserve">for </w:t>
      </w:r>
      <w:r w:rsidRPr="007B68ED" w:rsidR="000F598A">
        <w:rPr>
          <w:rFonts w:cs="Calibri"/>
          <w:szCs w:val="22"/>
        </w:rPr>
        <w:t>on campus provision and for English Off Campus p</w:t>
      </w:r>
      <w:r w:rsidRPr="007B68ED">
        <w:rPr>
          <w:rFonts w:cs="Calibri"/>
          <w:szCs w:val="22"/>
        </w:rPr>
        <w:t>artner</w:t>
      </w:r>
      <w:r w:rsidRPr="007B68ED" w:rsidR="000F598A">
        <w:rPr>
          <w:rFonts w:cs="Calibri"/>
          <w:szCs w:val="22"/>
        </w:rPr>
        <w:t>s that use University of Bolton student numbers</w:t>
      </w:r>
      <w:r w:rsidRPr="007B68ED" w:rsidR="00BF32C6">
        <w:rPr>
          <w:rFonts w:cs="Calibri"/>
          <w:szCs w:val="22"/>
        </w:rPr>
        <w:t xml:space="preserve"> (indirectly funded)</w:t>
      </w:r>
      <w:r w:rsidRPr="007B68ED" w:rsidR="000F598A">
        <w:rPr>
          <w:rFonts w:cs="Calibri"/>
          <w:szCs w:val="22"/>
        </w:rPr>
        <w:t>:</w:t>
      </w:r>
    </w:p>
    <w:p w:rsidRPr="00FC338D" w:rsidR="00313529" w:rsidP="00F11BC5" w:rsidRDefault="00313529" w14:paraId="29350A11" w14:textId="3D3CC4E7">
      <w:pPr>
        <w:spacing w:after="120"/>
        <w:rPr>
          <w:rFonts w:eastAsia="Calibri"/>
          <w:b/>
          <w:bCs/>
        </w:rPr>
      </w:pPr>
      <w:r w:rsidRPr="00FC338D">
        <w:rPr>
          <w:b/>
          <w:bCs/>
          <w:iCs/>
        </w:rPr>
        <w:t>A</w:t>
      </w:r>
      <w:r w:rsidRPr="00FC338D" w:rsidR="00854567">
        <w:rPr>
          <w:b/>
          <w:bCs/>
          <w:iCs/>
        </w:rPr>
        <w:t>PP Related A</w:t>
      </w:r>
      <w:r w:rsidRPr="00FC338D">
        <w:rPr>
          <w:b/>
          <w:bCs/>
          <w:iCs/>
        </w:rPr>
        <w:t>ccess</w:t>
      </w:r>
      <w:r w:rsidRPr="00FC338D">
        <w:rPr>
          <w:rFonts w:eastAsia="Calibri"/>
          <w:b/>
          <w:bCs/>
          <w:iCs/>
        </w:rPr>
        <w:t xml:space="preserve"> Metrics</w:t>
      </w:r>
      <w:r w:rsidRPr="00FC338D">
        <w:rPr>
          <w:b/>
          <w:bCs/>
          <w:iCs/>
        </w:rPr>
        <w:t xml:space="preserve">: </w:t>
      </w:r>
      <w:r w:rsidRPr="00FC338D">
        <w:rPr>
          <w:rFonts w:eastAsia="Calibri"/>
          <w:b/>
          <w:bCs/>
        </w:rPr>
        <w:t>Proportion of New UK Enrolments for Under-Represented Demographic Groups</w:t>
      </w:r>
    </w:p>
    <w:p w:rsidRPr="00AE6E08" w:rsidR="00313529" w:rsidP="00860935" w:rsidRDefault="00313529" w14:paraId="72CFEA0A" w14:textId="77777777">
      <w:pPr>
        <w:pStyle w:val="ListParagraph"/>
        <w:numPr>
          <w:ilvl w:val="0"/>
          <w:numId w:val="11"/>
        </w:numPr>
        <w:contextualSpacing w:val="0"/>
      </w:pPr>
      <w:r w:rsidRPr="00AE6E08">
        <w:t>Number of students enrolling: New UK enrolments (N)</w:t>
      </w:r>
    </w:p>
    <w:p w:rsidRPr="00AE6E08" w:rsidR="00313529" w:rsidP="00860935" w:rsidRDefault="00313529" w14:paraId="2D5286DB" w14:textId="77777777">
      <w:pPr>
        <w:pStyle w:val="ListParagraph"/>
        <w:numPr>
          <w:ilvl w:val="0"/>
          <w:numId w:val="11"/>
        </w:numPr>
        <w:contextualSpacing w:val="0"/>
      </w:pPr>
      <w:r w:rsidRPr="00AE6E08">
        <w:t>Proportion of students who are Male (%)</w:t>
      </w:r>
    </w:p>
    <w:p w:rsidRPr="00AE6E08" w:rsidR="00313529" w:rsidP="00860935" w:rsidRDefault="00313529" w14:paraId="520C57E6" w14:textId="77777777">
      <w:pPr>
        <w:pStyle w:val="ListParagraph"/>
        <w:numPr>
          <w:ilvl w:val="0"/>
          <w:numId w:val="11"/>
        </w:numPr>
        <w:contextualSpacing w:val="0"/>
      </w:pPr>
      <w:r w:rsidRPr="00AE6E08">
        <w:t>Proportion of students who are Female (%)</w:t>
      </w:r>
    </w:p>
    <w:p w:rsidRPr="00AE6E08" w:rsidR="00313529" w:rsidP="00860935" w:rsidRDefault="00313529" w14:paraId="3E94F250" w14:textId="77777777">
      <w:pPr>
        <w:pStyle w:val="ListParagraph"/>
        <w:numPr>
          <w:ilvl w:val="0"/>
          <w:numId w:val="11"/>
        </w:numPr>
        <w:contextualSpacing w:val="0"/>
      </w:pPr>
      <w:r w:rsidRPr="00AE6E08">
        <w:t>Proportion of students who report that they have a disability: Disabled (%)</w:t>
      </w:r>
    </w:p>
    <w:p w:rsidRPr="00AE6E08" w:rsidR="00313529" w:rsidP="00860935" w:rsidRDefault="00313529" w14:paraId="7320C625" w14:textId="77777777">
      <w:pPr>
        <w:pStyle w:val="ListParagraph"/>
        <w:numPr>
          <w:ilvl w:val="0"/>
          <w:numId w:val="11"/>
        </w:numPr>
        <w:contextualSpacing w:val="0"/>
      </w:pPr>
      <w:r w:rsidRPr="00AE6E08">
        <w:t>Proportion of students who are from a Black, Asian, or other Minority Ethnic background: BAME (%)</w:t>
      </w:r>
    </w:p>
    <w:p w:rsidRPr="00AE6E08" w:rsidR="00313529" w:rsidP="00860935" w:rsidRDefault="00313529" w14:paraId="4B5E6689" w14:textId="77777777">
      <w:pPr>
        <w:pStyle w:val="ListParagraph"/>
        <w:numPr>
          <w:ilvl w:val="0"/>
          <w:numId w:val="11"/>
        </w:numPr>
        <w:contextualSpacing w:val="0"/>
      </w:pPr>
      <w:r w:rsidRPr="00AE6E08">
        <w:t>Proportion of students who are Mature (%)</w:t>
      </w:r>
    </w:p>
    <w:p w:rsidRPr="00AE6E08" w:rsidR="00313529" w:rsidP="00860935" w:rsidRDefault="00313529" w14:paraId="7F908196" w14:textId="77777777">
      <w:pPr>
        <w:pStyle w:val="ListParagraph"/>
        <w:numPr>
          <w:ilvl w:val="0"/>
          <w:numId w:val="11"/>
        </w:numPr>
        <w:contextualSpacing w:val="0"/>
      </w:pPr>
      <w:r w:rsidRPr="00AE6E08">
        <w:t>Proportion of students who are from Polar4 Quintile (%)</w:t>
      </w:r>
    </w:p>
    <w:p w:rsidRPr="00AE6E08" w:rsidR="00313529" w:rsidP="00860935" w:rsidRDefault="00313529" w14:paraId="65C8664E" w14:textId="77777777">
      <w:pPr>
        <w:pStyle w:val="ListParagraph"/>
        <w:numPr>
          <w:ilvl w:val="0"/>
          <w:numId w:val="11"/>
        </w:numPr>
        <w:spacing w:after="120"/>
        <w:contextualSpacing w:val="0"/>
      </w:pPr>
      <w:r w:rsidRPr="00AE6E08">
        <w:t>Proportion of students who are from IMD Quintile (%)</w:t>
      </w:r>
    </w:p>
    <w:p w:rsidRPr="00AE6E08" w:rsidR="007B4C5B" w:rsidP="00F11BC5" w:rsidRDefault="00313529" w14:paraId="29AB8D91" w14:textId="734E952E">
      <w:pPr>
        <w:shd w:val="clear" w:color="auto" w:fill="FFFFFF"/>
        <w:tabs>
          <w:tab w:val="clear" w:pos="1440"/>
          <w:tab w:val="clear" w:pos="2160"/>
          <w:tab w:val="clear" w:pos="2880"/>
          <w:tab w:val="clear" w:pos="3600"/>
          <w:tab w:val="clear" w:pos="9000"/>
        </w:tabs>
        <w:spacing w:before="100" w:beforeAutospacing="1" w:after="120"/>
        <w:rPr>
          <w:rFonts w:cs="Calibri"/>
          <w:szCs w:val="22"/>
        </w:rPr>
      </w:pPr>
      <w:r w:rsidRPr="00AE6E08">
        <w:rPr>
          <w:rFonts w:cs="Calibri"/>
          <w:iCs/>
          <w:szCs w:val="22"/>
        </w:rPr>
        <w:t xml:space="preserve">In addition, this year, </w:t>
      </w:r>
      <w:r w:rsidRPr="00AE6E08">
        <w:rPr>
          <w:rFonts w:cs="Calibri"/>
          <w:szCs w:val="22"/>
        </w:rPr>
        <w:t>the Subject Quality Enhancement Plan (SQEP) and University Quality Enhancement Plan (UQEP) will use</w:t>
      </w:r>
      <w:r w:rsidRPr="00AE6E08" w:rsidR="008256EC">
        <w:rPr>
          <w:rFonts w:cs="Calibri"/>
          <w:szCs w:val="22"/>
        </w:rPr>
        <w:t xml:space="preserve"> the </w:t>
      </w:r>
      <w:r w:rsidRPr="00AE6E08" w:rsidR="007B4C5B">
        <w:rPr>
          <w:rFonts w:cs="Calibri"/>
          <w:szCs w:val="22"/>
        </w:rPr>
        <w:t xml:space="preserve">following </w:t>
      </w:r>
      <w:r w:rsidRPr="00AE6E08" w:rsidR="00DA0CCA">
        <w:rPr>
          <w:rFonts w:cs="Calibri"/>
          <w:b/>
          <w:bCs/>
          <w:i/>
          <w:iCs/>
          <w:szCs w:val="22"/>
        </w:rPr>
        <w:t>APP Related Metrics</w:t>
      </w:r>
      <w:r w:rsidRPr="00AE6E08" w:rsidR="007B4C5B">
        <w:rPr>
          <w:rFonts w:cs="Calibri"/>
          <w:szCs w:val="22"/>
        </w:rPr>
        <w:t xml:space="preserve"> to evaluate performance:</w:t>
      </w:r>
    </w:p>
    <w:p w:rsidRPr="00440DC0" w:rsidR="005735FF" w:rsidP="00F11BC5" w:rsidRDefault="00DA0CCA" w14:paraId="2C643454" w14:textId="6774CC9A">
      <w:pPr>
        <w:spacing w:after="120"/>
        <w:rPr>
          <w:b/>
          <w:bCs/>
        </w:rPr>
      </w:pPr>
      <w:r w:rsidRPr="005735FF">
        <w:rPr>
          <w:b/>
          <w:bCs/>
        </w:rPr>
        <w:t>APP Related Metrics</w:t>
      </w:r>
      <w:r w:rsidRPr="005735FF" w:rsidR="007B4C5B">
        <w:rPr>
          <w:rFonts w:eastAsia="Calibri"/>
          <w:b/>
          <w:bCs/>
        </w:rPr>
        <w:t xml:space="preserve"> for the selected Target Demographic Groups</w:t>
      </w:r>
      <w:r w:rsidRPr="005735FF" w:rsidR="007B4C5B">
        <w:rPr>
          <w:b/>
          <w:bCs/>
        </w:rPr>
        <w:t>:</w:t>
      </w:r>
    </w:p>
    <w:p w:rsidR="001F4CB8" w:rsidP="00860935" w:rsidRDefault="00440DC0" w14:paraId="788BBB06" w14:textId="77777777">
      <w:pPr>
        <w:pStyle w:val="ListParagraph"/>
        <w:numPr>
          <w:ilvl w:val="0"/>
          <w:numId w:val="25"/>
        </w:numPr>
        <w:spacing w:after="120"/>
        <w:rPr>
          <w:bCs/>
          <w:iCs/>
        </w:rPr>
      </w:pPr>
      <w:r w:rsidRPr="001F4CB8">
        <w:rPr>
          <w:rFonts w:eastAsia="Calibri"/>
          <w:bCs/>
          <w:iCs/>
        </w:rPr>
        <w:t xml:space="preserve">APP Gaps 1-4: </w:t>
      </w:r>
      <w:r w:rsidRPr="001F4CB8" w:rsidR="00596839">
        <w:rPr>
          <w:rFonts w:eastAsia="Calibri"/>
          <w:bCs/>
          <w:iCs/>
        </w:rPr>
        <w:t xml:space="preserve">Attainment </w:t>
      </w:r>
      <w:r w:rsidRPr="001F4CB8">
        <w:rPr>
          <w:rFonts w:eastAsia="Calibri"/>
          <w:bCs/>
          <w:iCs/>
        </w:rPr>
        <w:t xml:space="preserve">gap metrics </w:t>
      </w:r>
      <w:r w:rsidRPr="001F4CB8" w:rsidR="007B4C5B">
        <w:rPr>
          <w:rFonts w:eastAsia="Calibri"/>
          <w:bCs/>
          <w:iCs/>
        </w:rPr>
        <w:t xml:space="preserve">for </w:t>
      </w:r>
      <w:r w:rsidRPr="001F4CB8">
        <w:rPr>
          <w:rFonts w:eastAsia="Calibri"/>
          <w:bCs/>
          <w:iCs/>
        </w:rPr>
        <w:t>t</w:t>
      </w:r>
      <w:r w:rsidRPr="001F4CB8" w:rsidR="007B4C5B">
        <w:rPr>
          <w:rFonts w:eastAsia="Calibri"/>
          <w:bCs/>
          <w:iCs/>
        </w:rPr>
        <w:t>arget Demographic Groups</w:t>
      </w:r>
      <w:r w:rsidRPr="001F4CB8" w:rsidR="007B4C5B">
        <w:rPr>
          <w:bCs/>
          <w:iCs/>
        </w:rPr>
        <w:t>:</w:t>
      </w:r>
    </w:p>
    <w:p w:rsidRPr="001F4CB8" w:rsidR="001F4CB8" w:rsidP="00860935" w:rsidRDefault="007B4C5B" w14:paraId="07A9C515" w14:textId="28D654E0">
      <w:pPr>
        <w:pStyle w:val="ListParagraph"/>
        <w:numPr>
          <w:ilvl w:val="1"/>
          <w:numId w:val="25"/>
        </w:numPr>
        <w:spacing w:after="120"/>
        <w:rPr>
          <w:bCs/>
          <w:iCs/>
        </w:rPr>
      </w:pPr>
      <w:r w:rsidRPr="001F4CB8">
        <w:rPr>
          <w:rFonts w:eastAsia="Calibri Light"/>
          <w:bCs/>
        </w:rPr>
        <w:t>The attainment gap between POLAR4 Quintile 1 and Quintile 5 for full time undergraduate students</w:t>
      </w:r>
    </w:p>
    <w:p w:rsidRPr="001F4CB8" w:rsidR="001F4CB8" w:rsidP="00860935" w:rsidRDefault="007B4C5B" w14:paraId="24474DDE" w14:textId="4182DEA8">
      <w:pPr>
        <w:pStyle w:val="ListParagraph"/>
        <w:numPr>
          <w:ilvl w:val="1"/>
          <w:numId w:val="25"/>
        </w:numPr>
        <w:spacing w:after="120"/>
        <w:rPr>
          <w:bCs/>
          <w:iCs/>
        </w:rPr>
      </w:pPr>
      <w:r w:rsidRPr="001F4CB8">
        <w:rPr>
          <w:rFonts w:eastAsia="Calibri Light"/>
          <w:bCs/>
        </w:rPr>
        <w:t>The attainment gap between IMD Quintile 1 and Quintile 5 for full time undergraduate students</w:t>
      </w:r>
    </w:p>
    <w:p w:rsidRPr="001F4CB8" w:rsidR="001F4CB8" w:rsidP="00860935" w:rsidRDefault="007B4C5B" w14:paraId="285AB2A9" w14:textId="54A49F3B">
      <w:pPr>
        <w:pStyle w:val="ListParagraph"/>
        <w:numPr>
          <w:ilvl w:val="1"/>
          <w:numId w:val="25"/>
        </w:numPr>
        <w:spacing w:after="120"/>
        <w:rPr>
          <w:bCs/>
          <w:iCs/>
        </w:rPr>
      </w:pPr>
      <w:r w:rsidRPr="001F4CB8">
        <w:rPr>
          <w:rFonts w:eastAsia="Calibri Light"/>
          <w:bCs/>
        </w:rPr>
        <w:t>The attainment gap between full time undergraduate Black students and White students</w:t>
      </w:r>
    </w:p>
    <w:p w:rsidRPr="001F4CB8" w:rsidR="001F4CB8" w:rsidP="00860935" w:rsidRDefault="007B4C5B" w14:paraId="2407BDA3" w14:textId="4A7D9038">
      <w:pPr>
        <w:pStyle w:val="ListParagraph"/>
        <w:numPr>
          <w:ilvl w:val="1"/>
          <w:numId w:val="25"/>
        </w:numPr>
        <w:spacing w:after="120"/>
        <w:rPr>
          <w:bCs/>
          <w:iCs/>
        </w:rPr>
      </w:pPr>
      <w:r w:rsidRPr="001F4CB8">
        <w:rPr>
          <w:rFonts w:eastAsia="Calibri Light"/>
          <w:bCs/>
        </w:rPr>
        <w:t>The attainment gap between full time undergraduate Asian students and White students</w:t>
      </w:r>
    </w:p>
    <w:p w:rsidRPr="001F4CB8" w:rsidR="001F4CB8" w:rsidP="00860935" w:rsidRDefault="007B4C5B" w14:paraId="4A301987" w14:textId="77777777">
      <w:pPr>
        <w:pStyle w:val="ListParagraph"/>
        <w:numPr>
          <w:ilvl w:val="0"/>
          <w:numId w:val="25"/>
        </w:numPr>
        <w:spacing w:after="120"/>
        <w:rPr>
          <w:bCs/>
          <w:iCs/>
        </w:rPr>
      </w:pPr>
      <w:r w:rsidRPr="001F4CB8">
        <w:rPr>
          <w:rFonts w:eastAsia="Calibri"/>
          <w:bCs/>
          <w:iCs/>
        </w:rPr>
        <w:t>Continuation Gaps for Target Demographic Groups</w:t>
      </w:r>
    </w:p>
    <w:p w:rsidRPr="00B12EC5" w:rsidR="00B12EC5" w:rsidP="00860935" w:rsidRDefault="007B4C5B" w14:paraId="33209120" w14:textId="4C991C0F">
      <w:pPr>
        <w:pStyle w:val="ListParagraph"/>
        <w:numPr>
          <w:ilvl w:val="0"/>
          <w:numId w:val="26"/>
        </w:numPr>
        <w:spacing w:after="120"/>
        <w:rPr>
          <w:bCs/>
          <w:iCs/>
        </w:rPr>
      </w:pPr>
      <w:r w:rsidRPr="00B12EC5">
        <w:rPr>
          <w:rFonts w:eastAsia="Calibri Light"/>
          <w:bCs/>
        </w:rPr>
        <w:t>The continuation gap between full time undergraduate Black students and White student</w:t>
      </w:r>
      <w:r w:rsidRPr="00B12EC5" w:rsidR="001F4CB8">
        <w:rPr>
          <w:rFonts w:eastAsia="Calibri Light"/>
          <w:bCs/>
        </w:rPr>
        <w:t>s</w:t>
      </w:r>
    </w:p>
    <w:p w:rsidRPr="00B12EC5" w:rsidR="00B12EC5" w:rsidP="00860935" w:rsidRDefault="007B4C5B" w14:paraId="02E98B1E" w14:textId="668D0F84">
      <w:pPr>
        <w:pStyle w:val="ListParagraph"/>
        <w:numPr>
          <w:ilvl w:val="0"/>
          <w:numId w:val="26"/>
        </w:numPr>
        <w:spacing w:after="120"/>
        <w:rPr>
          <w:bCs/>
          <w:iCs/>
        </w:rPr>
      </w:pPr>
      <w:r w:rsidRPr="00B12EC5">
        <w:rPr>
          <w:rFonts w:eastAsia="Calibri Light"/>
          <w:bCs/>
        </w:rPr>
        <w:t>The continuation gap between full time undergraduate Asian students and White students</w:t>
      </w:r>
    </w:p>
    <w:p w:rsidRPr="00CF6171" w:rsidR="00CF6171" w:rsidP="00860935" w:rsidRDefault="007B4C5B" w14:paraId="3F39D469" w14:textId="77777777">
      <w:pPr>
        <w:pStyle w:val="ListParagraph"/>
        <w:numPr>
          <w:ilvl w:val="0"/>
          <w:numId w:val="26"/>
        </w:numPr>
        <w:spacing w:after="120"/>
        <w:rPr>
          <w:bCs/>
          <w:iCs/>
        </w:rPr>
      </w:pPr>
      <w:r w:rsidRPr="00B12EC5">
        <w:rPr>
          <w:rFonts w:eastAsia="Calibri Light"/>
          <w:bCs/>
        </w:rPr>
        <w:lastRenderedPageBreak/>
        <w:t>The continuation gap between full time undergraduate Mixed Ethnicity students and White students</w:t>
      </w:r>
    </w:p>
    <w:p w:rsidRPr="00CF6171" w:rsidR="00CF6171" w:rsidP="00860935" w:rsidRDefault="007B4C5B" w14:paraId="53808931" w14:textId="1AB9A761">
      <w:pPr>
        <w:pStyle w:val="ListParagraph"/>
        <w:numPr>
          <w:ilvl w:val="0"/>
          <w:numId w:val="27"/>
        </w:numPr>
        <w:spacing w:after="120"/>
        <w:rPr>
          <w:bCs/>
          <w:iCs/>
        </w:rPr>
      </w:pPr>
      <w:r w:rsidRPr="00CF6171">
        <w:rPr>
          <w:rFonts w:eastAsia="Calibri"/>
          <w:bCs/>
          <w:iCs/>
        </w:rPr>
        <w:t>Progression Gaps for Target Demographic Groups (</w:t>
      </w:r>
      <w:r w:rsidRPr="00CF6171" w:rsidR="002617D6">
        <w:rPr>
          <w:rFonts w:eastAsia="Calibri"/>
          <w:bCs/>
          <w:iCs/>
        </w:rPr>
        <w:t>20</w:t>
      </w:r>
      <w:r w:rsidR="00AF3A29">
        <w:rPr>
          <w:rFonts w:eastAsia="Calibri"/>
          <w:bCs/>
          <w:iCs/>
        </w:rPr>
        <w:t>20</w:t>
      </w:r>
      <w:r w:rsidRPr="00CF6171" w:rsidR="002617D6">
        <w:rPr>
          <w:rFonts w:eastAsia="Calibri"/>
          <w:bCs/>
          <w:iCs/>
        </w:rPr>
        <w:t>/</w:t>
      </w:r>
      <w:r w:rsidR="00AF3A29">
        <w:rPr>
          <w:rFonts w:eastAsia="Calibri"/>
          <w:bCs/>
          <w:iCs/>
        </w:rPr>
        <w:t>21</w:t>
      </w:r>
      <w:r w:rsidRPr="00CF6171">
        <w:rPr>
          <w:rFonts w:eastAsia="Calibri"/>
          <w:bCs/>
          <w:iCs/>
        </w:rPr>
        <w:t xml:space="preserve"> leavers</w:t>
      </w:r>
      <w:r w:rsidRPr="005735FF">
        <w:rPr>
          <w:rStyle w:val="FootnoteReference"/>
          <w:rFonts w:eastAsia="Calibri" w:cs="Calibri"/>
          <w:bCs/>
          <w:iCs/>
          <w:color w:val="000000"/>
          <w:szCs w:val="22"/>
        </w:rPr>
        <w:footnoteReference w:id="3"/>
      </w:r>
      <w:r w:rsidRPr="00CF6171">
        <w:rPr>
          <w:rFonts w:eastAsia="Calibri"/>
          <w:bCs/>
          <w:iCs/>
        </w:rPr>
        <w:t>)</w:t>
      </w:r>
    </w:p>
    <w:p w:rsidRPr="00CF6171" w:rsidR="00CF6171" w:rsidP="00860935" w:rsidRDefault="007B4C5B" w14:paraId="093A8E20" w14:textId="3ABB5265">
      <w:pPr>
        <w:pStyle w:val="ListParagraph"/>
        <w:numPr>
          <w:ilvl w:val="0"/>
          <w:numId w:val="26"/>
        </w:numPr>
        <w:spacing w:after="120"/>
        <w:rPr>
          <w:bCs/>
          <w:iCs/>
        </w:rPr>
      </w:pPr>
      <w:r w:rsidRPr="00CF6171">
        <w:rPr>
          <w:rFonts w:eastAsia="Calibri Light"/>
          <w:bCs/>
        </w:rPr>
        <w:t>The progression gap between part time undergraduate IMD Quintile 1 and Quintile 5 students</w:t>
      </w:r>
    </w:p>
    <w:p w:rsidRPr="00CF6171" w:rsidR="007B4C5B" w:rsidP="00860935" w:rsidRDefault="007B4C5B" w14:paraId="0B8EB4D6" w14:textId="49809451">
      <w:pPr>
        <w:pStyle w:val="ListParagraph"/>
        <w:numPr>
          <w:ilvl w:val="0"/>
          <w:numId w:val="26"/>
        </w:numPr>
        <w:spacing w:after="120"/>
        <w:rPr>
          <w:bCs/>
          <w:iCs/>
        </w:rPr>
      </w:pPr>
      <w:r w:rsidRPr="00CF6171">
        <w:rPr>
          <w:rFonts w:eastAsia="Calibri Light"/>
          <w:bCs/>
        </w:rPr>
        <w:t>The progression gap between full time undergraduate Asian and White students</w:t>
      </w:r>
    </w:p>
    <w:p w:rsidRPr="00E32DF1" w:rsidR="00F22D39" w:rsidP="00F11BC5" w:rsidRDefault="00F22D39" w14:paraId="1CB608C5" w14:textId="567487CD">
      <w:pPr>
        <w:pStyle w:val="Heading2"/>
        <w:spacing w:after="120"/>
      </w:pPr>
      <w:bookmarkStart w:name="_Toc149820645" w:id="4"/>
      <w:r w:rsidRPr="00E32DF1">
        <w:t>Exception reporting</w:t>
      </w:r>
      <w:bookmarkEnd w:id="4"/>
      <w:r w:rsidRPr="00E32DF1">
        <w:t xml:space="preserve"> </w:t>
      </w:r>
    </w:p>
    <w:p w:rsidRPr="00AE6E08" w:rsidR="00E244CF" w:rsidP="00F11BC5" w:rsidRDefault="00F22D39" w14:paraId="4E4FCE81" w14:textId="0FB46812">
      <w:pPr>
        <w:shd w:val="clear" w:color="auto" w:fill="FFFFFF"/>
        <w:tabs>
          <w:tab w:val="clear" w:pos="1440"/>
          <w:tab w:val="clear" w:pos="2160"/>
          <w:tab w:val="clear" w:pos="2880"/>
          <w:tab w:val="clear" w:pos="3600"/>
          <w:tab w:val="clear" w:pos="9000"/>
        </w:tabs>
        <w:spacing w:after="120"/>
        <w:rPr>
          <w:rFonts w:cs="Calibri"/>
          <w:szCs w:val="22"/>
        </w:rPr>
      </w:pPr>
      <w:r w:rsidRPr="00AE6E08">
        <w:rPr>
          <w:rFonts w:cs="Calibri"/>
          <w:szCs w:val="22"/>
        </w:rPr>
        <w:t xml:space="preserve">The </w:t>
      </w:r>
      <w:r w:rsidRPr="00AE6E08" w:rsidR="00042E15">
        <w:rPr>
          <w:rFonts w:cs="Calibri"/>
          <w:szCs w:val="22"/>
        </w:rPr>
        <w:t xml:space="preserve">authors of the Programme Plan, </w:t>
      </w:r>
      <w:r w:rsidRPr="00AE6E08" w:rsidR="000F598A">
        <w:rPr>
          <w:rFonts w:cs="Calibri"/>
          <w:szCs w:val="22"/>
        </w:rPr>
        <w:t>and</w:t>
      </w:r>
      <w:r w:rsidRPr="00AE6E08" w:rsidR="00042E15">
        <w:rPr>
          <w:rFonts w:cs="Calibri"/>
          <w:szCs w:val="22"/>
        </w:rPr>
        <w:t xml:space="preserve"> Quality Enhancement Plan</w:t>
      </w:r>
      <w:r w:rsidRPr="00AE6E08" w:rsidR="000F598A">
        <w:rPr>
          <w:rFonts w:cs="Calibri"/>
          <w:szCs w:val="22"/>
        </w:rPr>
        <w:t>s are invited to ev</w:t>
      </w:r>
      <w:r w:rsidRPr="00AE6E08">
        <w:rPr>
          <w:rFonts w:cs="Calibri"/>
          <w:szCs w:val="22"/>
        </w:rPr>
        <w:t xml:space="preserve">aluate performance data against </w:t>
      </w:r>
      <w:r w:rsidRPr="00AE6E08">
        <w:rPr>
          <w:rFonts w:cs="Calibri"/>
          <w:b/>
          <w:bCs/>
          <w:szCs w:val="22"/>
        </w:rPr>
        <w:t>benchmarks</w:t>
      </w:r>
      <w:r w:rsidRPr="00AE6E08">
        <w:rPr>
          <w:rFonts w:cs="Calibri"/>
          <w:szCs w:val="22"/>
        </w:rPr>
        <w:t xml:space="preserve"> to identify</w:t>
      </w:r>
      <w:r w:rsidRPr="00AE6E08" w:rsidR="00971433">
        <w:rPr>
          <w:rFonts w:cs="Calibri"/>
          <w:szCs w:val="22"/>
        </w:rPr>
        <w:t>,</w:t>
      </w:r>
      <w:r w:rsidRPr="00AE6E08">
        <w:rPr>
          <w:rFonts w:cs="Calibri"/>
          <w:szCs w:val="22"/>
        </w:rPr>
        <w:t xml:space="preserve"> </w:t>
      </w:r>
      <w:r w:rsidRPr="00AE6E08">
        <w:rPr>
          <w:rFonts w:cs="Calibri"/>
          <w:b/>
          <w:bCs/>
          <w:szCs w:val="22"/>
        </w:rPr>
        <w:t>by exception</w:t>
      </w:r>
      <w:r w:rsidRPr="00AE6E08" w:rsidR="00971433">
        <w:rPr>
          <w:rFonts w:cs="Calibri"/>
          <w:szCs w:val="22"/>
        </w:rPr>
        <w:t>,</w:t>
      </w:r>
      <w:r w:rsidRPr="00AE6E08">
        <w:rPr>
          <w:rFonts w:cs="Calibri"/>
          <w:szCs w:val="22"/>
        </w:rPr>
        <w:t xml:space="preserve"> which metrics </w:t>
      </w:r>
      <w:r w:rsidRPr="00AE6E08" w:rsidR="00971433">
        <w:rPr>
          <w:rFonts w:cs="Calibri"/>
          <w:szCs w:val="22"/>
        </w:rPr>
        <w:t xml:space="preserve">or KPIs </w:t>
      </w:r>
      <w:r w:rsidRPr="00AE6E08" w:rsidR="006A2660">
        <w:rPr>
          <w:rFonts w:cs="Calibri"/>
          <w:szCs w:val="22"/>
        </w:rPr>
        <w:t>show</w:t>
      </w:r>
      <w:r w:rsidRPr="00AE6E08">
        <w:rPr>
          <w:rFonts w:cs="Calibri"/>
          <w:szCs w:val="22"/>
        </w:rPr>
        <w:t xml:space="preserve"> scope for improvement.</w:t>
      </w:r>
    </w:p>
    <w:p w:rsidRPr="00AE6E08" w:rsidR="00F22D39" w:rsidP="00F11BC5" w:rsidRDefault="00F22D39" w14:paraId="242E1A7D" w14:textId="72FA3D02">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 xml:space="preserve">The </w:t>
      </w:r>
      <w:r w:rsidRPr="00AE6E08" w:rsidR="00042E15">
        <w:rPr>
          <w:rFonts w:cs="Calibri"/>
          <w:szCs w:val="22"/>
        </w:rPr>
        <w:t>Programme Plan</w:t>
      </w:r>
      <w:r w:rsidRPr="00AE6E08" w:rsidR="000F598A">
        <w:rPr>
          <w:rFonts w:cs="Calibri"/>
          <w:szCs w:val="22"/>
        </w:rPr>
        <w:t xml:space="preserve"> and </w:t>
      </w:r>
      <w:r w:rsidRPr="00AE6E08" w:rsidR="00042E15">
        <w:rPr>
          <w:rFonts w:cs="Calibri"/>
          <w:szCs w:val="22"/>
        </w:rPr>
        <w:t>Quality Enhancement Plan</w:t>
      </w:r>
      <w:r w:rsidRPr="00AE6E08" w:rsidR="000F598A">
        <w:rPr>
          <w:rFonts w:cs="Calibri"/>
          <w:szCs w:val="22"/>
        </w:rPr>
        <w:t>s</w:t>
      </w:r>
      <w:r w:rsidRPr="00AE6E08">
        <w:rPr>
          <w:rFonts w:cs="Calibri"/>
          <w:szCs w:val="22"/>
        </w:rPr>
        <w:t xml:space="preserve"> seek to:</w:t>
      </w:r>
    </w:p>
    <w:p w:rsidRPr="00AE6E08" w:rsidR="00042E15" w:rsidP="00860935" w:rsidRDefault="00042E15" w14:paraId="655127F7" w14:textId="773A978A">
      <w:pPr>
        <w:pStyle w:val="ListParagraph"/>
        <w:numPr>
          <w:ilvl w:val="0"/>
          <w:numId w:val="6"/>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AE6E08">
        <w:rPr>
          <w:rFonts w:cs="Calibri"/>
          <w:b/>
          <w:szCs w:val="22"/>
        </w:rPr>
        <w:t>analyse</w:t>
      </w:r>
      <w:r w:rsidRPr="00AE6E08">
        <w:rPr>
          <w:rFonts w:cs="Calibri"/>
          <w:szCs w:val="22"/>
        </w:rPr>
        <w:t xml:space="preserve"> data for </w:t>
      </w:r>
      <w:r w:rsidRPr="00AE6E08" w:rsidR="00BF32C6">
        <w:rPr>
          <w:rFonts w:cs="Calibri"/>
          <w:szCs w:val="22"/>
        </w:rPr>
        <w:t xml:space="preserve">Core Metrics and </w:t>
      </w:r>
      <w:r w:rsidRPr="00AE6E08">
        <w:rPr>
          <w:rFonts w:cs="Calibri"/>
          <w:szCs w:val="22"/>
        </w:rPr>
        <w:t>KPIs against national or University benchmarks;</w:t>
      </w:r>
    </w:p>
    <w:p w:rsidRPr="00AE6E08" w:rsidR="00F22D39" w:rsidP="00860935" w:rsidRDefault="00F22D39" w14:paraId="7C0C5FB0" w14:textId="0562C89E">
      <w:pPr>
        <w:pStyle w:val="ListParagraph"/>
        <w:numPr>
          <w:ilvl w:val="0"/>
          <w:numId w:val="6"/>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AE6E08">
        <w:rPr>
          <w:rFonts w:cs="Calibri"/>
          <w:szCs w:val="22"/>
        </w:rPr>
        <w:t xml:space="preserve">use </w:t>
      </w:r>
      <w:r w:rsidRPr="00AE6E08">
        <w:rPr>
          <w:rFonts w:cs="Calibri"/>
          <w:b/>
          <w:szCs w:val="22"/>
        </w:rPr>
        <w:t>exception reporting</w:t>
      </w:r>
      <w:r w:rsidRPr="00AE6E08">
        <w:rPr>
          <w:rFonts w:cs="Calibri"/>
          <w:szCs w:val="22"/>
        </w:rPr>
        <w:t xml:space="preserve"> to comment ONLY on practice relating to metrics whose value does </w:t>
      </w:r>
      <w:r w:rsidRPr="00AE6E08">
        <w:rPr>
          <w:rFonts w:cs="Calibri"/>
          <w:b/>
          <w:bCs/>
          <w:szCs w:val="22"/>
        </w:rPr>
        <w:t xml:space="preserve">not </w:t>
      </w:r>
      <w:r w:rsidRPr="00AE6E08">
        <w:rPr>
          <w:rFonts w:cs="Calibri"/>
          <w:szCs w:val="22"/>
        </w:rPr>
        <w:t xml:space="preserve">meet the relevant </w:t>
      </w:r>
      <w:proofErr w:type="spellStart"/>
      <w:r w:rsidRPr="00AE6E08">
        <w:rPr>
          <w:rFonts w:cs="Calibri"/>
          <w:szCs w:val="22"/>
        </w:rPr>
        <w:t>OfS</w:t>
      </w:r>
      <w:proofErr w:type="spellEnd"/>
      <w:r w:rsidRPr="00AE6E08">
        <w:rPr>
          <w:rFonts w:cs="Calibri"/>
          <w:szCs w:val="22"/>
        </w:rPr>
        <w:t xml:space="preserve"> or University benchmark</w:t>
      </w:r>
      <w:r w:rsidRPr="00AE6E08" w:rsidR="000F598A">
        <w:rPr>
          <w:rFonts w:cs="Calibri"/>
          <w:szCs w:val="22"/>
        </w:rPr>
        <w:t xml:space="preserve"> - </w:t>
      </w:r>
      <w:r w:rsidRPr="00AE6E08">
        <w:rPr>
          <w:rFonts w:cs="Calibri"/>
          <w:szCs w:val="22"/>
        </w:rPr>
        <w:t xml:space="preserve">to identify </w:t>
      </w:r>
      <w:r w:rsidRPr="00AE6E08">
        <w:rPr>
          <w:rFonts w:cs="Calibri"/>
          <w:b/>
          <w:szCs w:val="22"/>
        </w:rPr>
        <w:t>areas for improvement</w:t>
      </w:r>
      <w:r w:rsidRPr="00AE6E08" w:rsidR="00042E15">
        <w:rPr>
          <w:rFonts w:cs="Calibri"/>
          <w:szCs w:val="22"/>
        </w:rPr>
        <w:t>;</w:t>
      </w:r>
    </w:p>
    <w:p w:rsidRPr="00AE6E08" w:rsidR="00F22D39" w:rsidP="00860935" w:rsidRDefault="00971433" w14:paraId="381DDD8D" w14:textId="709D95FE">
      <w:pPr>
        <w:pStyle w:val="ListParagraph"/>
        <w:numPr>
          <w:ilvl w:val="0"/>
          <w:numId w:val="6"/>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AE6E08">
        <w:rPr>
          <w:rFonts w:cs="Calibri"/>
          <w:szCs w:val="22"/>
        </w:rPr>
        <w:t>w</w:t>
      </w:r>
      <w:r w:rsidRPr="00AE6E08" w:rsidR="00F22D39">
        <w:rPr>
          <w:rFonts w:cs="Calibri"/>
          <w:szCs w:val="22"/>
        </w:rPr>
        <w:t xml:space="preserve">ith reference to the Core Practices of the </w:t>
      </w:r>
      <w:r w:rsidRPr="00AE6E08" w:rsidR="00F22D39">
        <w:rPr>
          <w:rFonts w:cs="Calibri"/>
          <w:szCs w:val="22"/>
          <w:u w:val="single"/>
        </w:rPr>
        <w:t>UK Quality Code for Higher Education</w:t>
      </w:r>
      <w:r w:rsidRPr="00AE6E08" w:rsidR="00F22D39">
        <w:rPr>
          <w:rFonts w:cs="Calibri"/>
          <w:szCs w:val="22"/>
        </w:rPr>
        <w:t xml:space="preserve"> create an Action Plan </w:t>
      </w:r>
      <w:r w:rsidRPr="00AE6E08" w:rsidR="000F598A">
        <w:rPr>
          <w:rFonts w:cs="Calibri"/>
          <w:szCs w:val="22"/>
        </w:rPr>
        <w:t>and</w:t>
      </w:r>
      <w:r w:rsidRPr="00AE6E08" w:rsidR="00F22D39">
        <w:rPr>
          <w:rFonts w:cs="Calibri"/>
          <w:szCs w:val="22"/>
        </w:rPr>
        <w:t xml:space="preserve"> </w:t>
      </w:r>
      <w:r w:rsidRPr="00AE6E08" w:rsidR="000F598A">
        <w:rPr>
          <w:rFonts w:cs="Calibri"/>
          <w:szCs w:val="22"/>
        </w:rPr>
        <w:t>identify</w:t>
      </w:r>
      <w:r w:rsidRPr="00AE6E08" w:rsidR="00F22D39">
        <w:rPr>
          <w:rFonts w:cs="Calibri"/>
          <w:szCs w:val="22"/>
        </w:rPr>
        <w:t xml:space="preserve"> </w:t>
      </w:r>
      <w:r w:rsidRPr="00AE6E08" w:rsidR="00F22D39">
        <w:rPr>
          <w:rFonts w:cs="Calibri"/>
          <w:b/>
          <w:szCs w:val="22"/>
        </w:rPr>
        <w:t>areas for improvement</w:t>
      </w:r>
      <w:r w:rsidRPr="00AE6E08" w:rsidR="00042E15">
        <w:rPr>
          <w:rFonts w:cs="Calibri"/>
          <w:szCs w:val="22"/>
        </w:rPr>
        <w:t>;</w:t>
      </w:r>
      <w:r w:rsidRPr="00AE6E08" w:rsidR="00F22D39">
        <w:rPr>
          <w:rFonts w:cs="Calibri"/>
          <w:szCs w:val="22"/>
        </w:rPr>
        <w:t xml:space="preserve"> </w:t>
      </w:r>
    </w:p>
    <w:p w:rsidRPr="00AE6E08" w:rsidR="00F22D39" w:rsidP="00860935" w:rsidRDefault="00F22D39" w14:paraId="7C87CD8D" w14:textId="5880BB12">
      <w:pPr>
        <w:pStyle w:val="ListParagraph"/>
        <w:numPr>
          <w:ilvl w:val="0"/>
          <w:numId w:val="6"/>
        </w:numPr>
        <w:tabs>
          <w:tab w:val="clear" w:pos="720"/>
          <w:tab w:val="clear" w:pos="1440"/>
          <w:tab w:val="clear" w:pos="2160"/>
          <w:tab w:val="clear" w:pos="2880"/>
          <w:tab w:val="clear" w:pos="3600"/>
          <w:tab w:val="clear" w:pos="9000"/>
        </w:tabs>
        <w:spacing w:before="100" w:beforeAutospacing="1" w:after="120"/>
        <w:contextualSpacing w:val="0"/>
        <w:rPr>
          <w:rFonts w:cs="Calibri"/>
          <w:szCs w:val="22"/>
        </w:rPr>
      </w:pPr>
      <w:r w:rsidRPr="00AE6E08">
        <w:rPr>
          <w:rFonts w:cs="Calibri"/>
          <w:szCs w:val="22"/>
        </w:rPr>
        <w:t xml:space="preserve">indicate what </w:t>
      </w:r>
      <w:r w:rsidRPr="00AE6E08">
        <w:rPr>
          <w:rFonts w:cs="Calibri"/>
          <w:b/>
          <w:bCs/>
          <w:szCs w:val="22"/>
        </w:rPr>
        <w:t>action</w:t>
      </w:r>
      <w:r w:rsidRPr="00AE6E08">
        <w:rPr>
          <w:rFonts w:cs="Calibri"/>
          <w:szCs w:val="22"/>
        </w:rPr>
        <w:t xml:space="preserve"> is to be taken to </w:t>
      </w:r>
      <w:r w:rsidRPr="00AE6E08" w:rsidR="000F598A">
        <w:rPr>
          <w:rFonts w:cs="Calibri"/>
          <w:szCs w:val="22"/>
        </w:rPr>
        <w:t>enhance those</w:t>
      </w:r>
      <w:r w:rsidRPr="00AE6E08">
        <w:rPr>
          <w:rFonts w:cs="Calibri"/>
          <w:szCs w:val="22"/>
        </w:rPr>
        <w:t xml:space="preserve"> </w:t>
      </w:r>
      <w:r w:rsidRPr="00AE6E08">
        <w:rPr>
          <w:rFonts w:cs="Calibri"/>
          <w:b/>
          <w:szCs w:val="22"/>
        </w:rPr>
        <w:t>areas for improvement</w:t>
      </w:r>
      <w:r w:rsidRPr="00AE6E08" w:rsidR="00042E15">
        <w:rPr>
          <w:rFonts w:cs="Calibri"/>
          <w:b/>
          <w:szCs w:val="22"/>
        </w:rPr>
        <w:t>.</w:t>
      </w:r>
      <w:r w:rsidRPr="00AE6E08">
        <w:rPr>
          <w:rFonts w:cs="Calibri"/>
          <w:b/>
          <w:szCs w:val="22"/>
        </w:rPr>
        <w:t xml:space="preserve"> </w:t>
      </w:r>
    </w:p>
    <w:p w:rsidRPr="006F1296" w:rsidR="007B4C5B" w:rsidP="00F11BC5" w:rsidRDefault="005C25E1" w14:paraId="5761AFE2" w14:textId="47199779">
      <w:pPr>
        <w:tabs>
          <w:tab w:val="clear" w:pos="720"/>
          <w:tab w:val="clear" w:pos="1440"/>
          <w:tab w:val="clear" w:pos="2160"/>
          <w:tab w:val="clear" w:pos="2880"/>
          <w:tab w:val="clear" w:pos="3600"/>
          <w:tab w:val="clear" w:pos="9000"/>
        </w:tabs>
        <w:spacing w:before="100" w:beforeAutospacing="1" w:after="120"/>
        <w:rPr>
          <w:rFonts w:cs="Calibri"/>
          <w:szCs w:val="22"/>
        </w:rPr>
      </w:pPr>
      <w:r>
        <w:rPr>
          <w:rFonts w:cs="Calibri"/>
          <w:szCs w:val="22"/>
        </w:rPr>
        <w:t>The Office for Students’ B Conditions define the general ongoing conditions of registration for all UK Higher Education institutions, with which HEIs are expected to demonstrate continuous alignment as part of assuring academic standards and quality and complying with the regulatory framework for HE.</w:t>
      </w:r>
      <w:r w:rsidRPr="00AE6E08" w:rsidR="007B4C5B">
        <w:rPr>
          <w:rFonts w:cs="Calibri"/>
          <w:b/>
          <w:bCs/>
          <w:szCs w:val="22"/>
        </w:rPr>
        <w:br w:type="page"/>
      </w:r>
    </w:p>
    <w:p w:rsidRPr="00AE6E08" w:rsidR="00B37DF8" w:rsidP="00F11BC5" w:rsidRDefault="00B37DF8" w14:paraId="16C0C4AA" w14:textId="226E18CC">
      <w:pPr>
        <w:pStyle w:val="Heading1"/>
      </w:pPr>
      <w:bookmarkStart w:name="_Toc149820646" w:id="5"/>
      <w:r w:rsidRPr="00AE6E08">
        <w:lastRenderedPageBreak/>
        <w:t>The stages of annual monitoring</w:t>
      </w:r>
      <w:bookmarkEnd w:id="5"/>
    </w:p>
    <w:p w:rsidRPr="00AE6E08" w:rsidR="005D6F44" w:rsidP="00F11BC5" w:rsidRDefault="00E257B4" w14:paraId="11801982" w14:textId="7C954D46">
      <w:pPr>
        <w:tabs>
          <w:tab w:val="clear" w:pos="720"/>
          <w:tab w:val="clear" w:pos="1440"/>
          <w:tab w:val="clear" w:pos="2160"/>
          <w:tab w:val="clear" w:pos="2880"/>
          <w:tab w:val="clear" w:pos="3600"/>
          <w:tab w:val="clear" w:pos="9000"/>
        </w:tabs>
        <w:spacing w:before="100" w:beforeAutospacing="1" w:after="120"/>
        <w:rPr>
          <w:rFonts w:eastAsia="Calibri" w:cs="Calibri"/>
          <w:color w:val="000000"/>
          <w:szCs w:val="22"/>
        </w:rPr>
      </w:pPr>
      <w:r w:rsidRPr="00AE6E08">
        <w:rPr>
          <w:rFonts w:eastAsia="Calibri" w:cs="Calibri"/>
          <w:color w:val="000000"/>
          <w:szCs w:val="22"/>
        </w:rPr>
        <w:t xml:space="preserve">The following table summarises the stages of the annual monitoring process at programme, partner, </w:t>
      </w:r>
      <w:r w:rsidRPr="00AE6E08" w:rsidR="008B4DC8">
        <w:rPr>
          <w:rFonts w:eastAsia="Calibri" w:cs="Calibri"/>
          <w:color w:val="000000"/>
          <w:szCs w:val="22"/>
        </w:rPr>
        <w:t>s</w:t>
      </w:r>
      <w:r w:rsidRPr="00AE6E08" w:rsidR="00824137">
        <w:rPr>
          <w:rFonts w:eastAsia="Calibri" w:cs="Calibri"/>
          <w:color w:val="000000"/>
          <w:szCs w:val="22"/>
        </w:rPr>
        <w:t>ubject</w:t>
      </w:r>
      <w:r w:rsidRPr="00AE6E08" w:rsidR="00A658F9">
        <w:rPr>
          <w:rFonts w:eastAsia="Calibri" w:cs="Calibri"/>
          <w:color w:val="000000"/>
          <w:szCs w:val="22"/>
        </w:rPr>
        <w:t xml:space="preserve">, </w:t>
      </w:r>
      <w:r w:rsidRPr="00AE6E08" w:rsidR="009C335A">
        <w:rPr>
          <w:rFonts w:eastAsia="Calibri" w:cs="Calibri"/>
          <w:color w:val="000000"/>
          <w:szCs w:val="22"/>
        </w:rPr>
        <w:t xml:space="preserve">Off Campus </w:t>
      </w:r>
      <w:r w:rsidRPr="00AE6E08" w:rsidR="00A658F9">
        <w:rPr>
          <w:rFonts w:eastAsia="Calibri" w:cs="Calibri"/>
          <w:color w:val="000000"/>
          <w:szCs w:val="22"/>
        </w:rPr>
        <w:t>Divi</w:t>
      </w:r>
      <w:r w:rsidRPr="00AE6E08" w:rsidR="009C335A">
        <w:rPr>
          <w:rFonts w:eastAsia="Calibri" w:cs="Calibri"/>
          <w:color w:val="000000"/>
          <w:szCs w:val="22"/>
        </w:rPr>
        <w:t>s</w:t>
      </w:r>
      <w:r w:rsidRPr="00AE6E08" w:rsidR="00A658F9">
        <w:rPr>
          <w:rFonts w:eastAsia="Calibri" w:cs="Calibri"/>
          <w:color w:val="000000"/>
          <w:szCs w:val="22"/>
        </w:rPr>
        <w:t>ion</w:t>
      </w:r>
      <w:r w:rsidRPr="00AE6E08">
        <w:rPr>
          <w:rFonts w:eastAsia="Calibri" w:cs="Calibri"/>
          <w:color w:val="000000"/>
          <w:szCs w:val="22"/>
        </w:rPr>
        <w:t xml:space="preserve"> and University levels</w:t>
      </w:r>
      <w:r w:rsidRPr="00AE6E08" w:rsidR="002A319A">
        <w:rPr>
          <w:rFonts w:eastAsia="Calibri" w:cs="Calibri"/>
          <w:color w:val="000000"/>
          <w:szCs w:val="22"/>
        </w:rPr>
        <w:t>:</w:t>
      </w:r>
    </w:p>
    <w:tbl>
      <w:tblPr>
        <w:tblStyle w:val="TableGrid"/>
        <w:tblW w:w="8926" w:type="dxa"/>
        <w:tblLook w:val="04A0" w:firstRow="1" w:lastRow="0" w:firstColumn="1" w:lastColumn="0" w:noHBand="0" w:noVBand="1"/>
      </w:tblPr>
      <w:tblGrid>
        <w:gridCol w:w="727"/>
        <w:gridCol w:w="1657"/>
        <w:gridCol w:w="1734"/>
        <w:gridCol w:w="1693"/>
        <w:gridCol w:w="1278"/>
        <w:gridCol w:w="1837"/>
      </w:tblGrid>
      <w:tr w:rsidRPr="00AE6E08" w:rsidR="00F23E1C" w:rsidTr="0067307C" w14:paraId="17A3F108" w14:textId="77777777">
        <w:trPr>
          <w:trHeight w:val="797"/>
        </w:trPr>
        <w:tc>
          <w:tcPr>
            <w:tcW w:w="727" w:type="dxa"/>
            <w:tcBorders>
              <w:bottom w:val="thickThinLargeGap" w:color="auto" w:sz="24" w:space="0"/>
            </w:tcBorders>
            <w:shd w:val="clear" w:color="auto" w:fill="FFC000"/>
            <w:vAlign w:val="center"/>
          </w:tcPr>
          <w:p w:rsidRPr="00AE6E08" w:rsidR="00B37DF8" w:rsidP="00EE28BD" w:rsidRDefault="00B37DF8" w14:paraId="7A5F4DF7" w14:textId="77777777">
            <w:pPr>
              <w:tabs>
                <w:tab w:val="clear" w:pos="720"/>
                <w:tab w:val="clear" w:pos="1440"/>
                <w:tab w:val="clear" w:pos="2160"/>
                <w:tab w:val="clear" w:pos="2880"/>
                <w:tab w:val="clear" w:pos="3600"/>
                <w:tab w:val="clear" w:pos="9000"/>
              </w:tabs>
              <w:spacing w:before="100" w:beforeAutospacing="1" w:after="120"/>
              <w:rPr>
                <w:rFonts w:eastAsia="Calibri" w:cs="Calibri"/>
                <w:b/>
                <w:color w:val="000000"/>
                <w:szCs w:val="22"/>
              </w:rPr>
            </w:pPr>
            <w:r w:rsidRPr="00AE6E08">
              <w:rPr>
                <w:rFonts w:eastAsia="Calibri" w:cs="Calibri"/>
                <w:b/>
                <w:color w:val="000000"/>
                <w:szCs w:val="22"/>
              </w:rPr>
              <w:t>Stage</w:t>
            </w:r>
          </w:p>
        </w:tc>
        <w:tc>
          <w:tcPr>
            <w:tcW w:w="1657" w:type="dxa"/>
            <w:tcBorders>
              <w:bottom w:val="thickThinLargeGap" w:color="auto" w:sz="24" w:space="0"/>
            </w:tcBorders>
            <w:shd w:val="clear" w:color="auto" w:fill="FFC000"/>
            <w:vAlign w:val="center"/>
          </w:tcPr>
          <w:p w:rsidRPr="00AE6E08" w:rsidR="00B37DF8" w:rsidP="00EE28BD" w:rsidRDefault="00B37DF8" w14:paraId="353EF059" w14:textId="77777777">
            <w:pPr>
              <w:tabs>
                <w:tab w:val="clear" w:pos="720"/>
                <w:tab w:val="clear" w:pos="1440"/>
                <w:tab w:val="clear" w:pos="2160"/>
                <w:tab w:val="clear" w:pos="2880"/>
                <w:tab w:val="clear" w:pos="3600"/>
                <w:tab w:val="clear" w:pos="9000"/>
              </w:tabs>
              <w:spacing w:before="100" w:beforeAutospacing="1" w:after="120"/>
              <w:rPr>
                <w:rFonts w:eastAsia="Calibri" w:cs="Calibri"/>
                <w:b/>
                <w:color w:val="000000"/>
                <w:szCs w:val="22"/>
              </w:rPr>
            </w:pPr>
            <w:r w:rsidRPr="00AE6E08">
              <w:rPr>
                <w:rFonts w:eastAsia="Calibri" w:cs="Calibri"/>
                <w:b/>
                <w:color w:val="000000"/>
                <w:szCs w:val="22"/>
              </w:rPr>
              <w:t>Organisational unit</w:t>
            </w:r>
          </w:p>
        </w:tc>
        <w:tc>
          <w:tcPr>
            <w:tcW w:w="1734" w:type="dxa"/>
            <w:tcBorders>
              <w:bottom w:val="thickThinLargeGap" w:color="auto" w:sz="24" w:space="0"/>
            </w:tcBorders>
            <w:shd w:val="clear" w:color="auto" w:fill="FFC000"/>
            <w:vAlign w:val="center"/>
          </w:tcPr>
          <w:p w:rsidRPr="00AE6E08" w:rsidR="00B37DF8" w:rsidP="00EE28BD" w:rsidRDefault="00B37DF8" w14:paraId="4A97444C" w14:textId="77777777">
            <w:pPr>
              <w:tabs>
                <w:tab w:val="clear" w:pos="720"/>
                <w:tab w:val="clear" w:pos="1440"/>
                <w:tab w:val="clear" w:pos="2160"/>
                <w:tab w:val="clear" w:pos="2880"/>
                <w:tab w:val="clear" w:pos="3600"/>
                <w:tab w:val="clear" w:pos="9000"/>
              </w:tabs>
              <w:spacing w:before="100" w:beforeAutospacing="1" w:after="120"/>
              <w:rPr>
                <w:rFonts w:eastAsia="Calibri" w:cs="Calibri"/>
                <w:b/>
                <w:color w:val="000000"/>
                <w:szCs w:val="22"/>
              </w:rPr>
            </w:pPr>
            <w:r w:rsidRPr="00AE6E08">
              <w:rPr>
                <w:rFonts w:eastAsia="Calibri" w:cs="Calibri"/>
                <w:b/>
                <w:color w:val="000000"/>
                <w:szCs w:val="22"/>
              </w:rPr>
              <w:t>Type of report</w:t>
            </w:r>
          </w:p>
        </w:tc>
        <w:tc>
          <w:tcPr>
            <w:tcW w:w="1693" w:type="dxa"/>
            <w:tcBorders>
              <w:bottom w:val="thickThinLargeGap" w:color="auto" w:sz="24" w:space="0"/>
            </w:tcBorders>
            <w:shd w:val="clear" w:color="auto" w:fill="FFC000"/>
            <w:vAlign w:val="center"/>
          </w:tcPr>
          <w:p w:rsidRPr="00AE6E08" w:rsidR="00B37DF8" w:rsidP="00EE28BD" w:rsidRDefault="00B37DF8" w14:paraId="2823F9C4" w14:textId="77777777">
            <w:pPr>
              <w:tabs>
                <w:tab w:val="clear" w:pos="720"/>
                <w:tab w:val="clear" w:pos="1440"/>
                <w:tab w:val="clear" w:pos="2160"/>
                <w:tab w:val="clear" w:pos="2880"/>
                <w:tab w:val="clear" w:pos="3600"/>
                <w:tab w:val="clear" w:pos="9000"/>
              </w:tabs>
              <w:spacing w:before="100" w:beforeAutospacing="1" w:after="120"/>
              <w:rPr>
                <w:rFonts w:eastAsia="Calibri" w:cs="Calibri"/>
                <w:b/>
                <w:color w:val="000000"/>
                <w:szCs w:val="22"/>
              </w:rPr>
            </w:pPr>
            <w:r w:rsidRPr="00AE6E08">
              <w:rPr>
                <w:rFonts w:eastAsia="Calibri" w:cs="Calibri"/>
                <w:b/>
                <w:color w:val="000000"/>
                <w:szCs w:val="22"/>
              </w:rPr>
              <w:t>Author</w:t>
            </w:r>
          </w:p>
        </w:tc>
        <w:tc>
          <w:tcPr>
            <w:tcW w:w="1278" w:type="dxa"/>
            <w:tcBorders>
              <w:bottom w:val="thickThinLargeGap" w:color="auto" w:sz="24" w:space="0"/>
            </w:tcBorders>
            <w:shd w:val="clear" w:color="auto" w:fill="FFC000"/>
            <w:vAlign w:val="center"/>
          </w:tcPr>
          <w:p w:rsidRPr="00AE6E08" w:rsidR="00B37DF8" w:rsidP="000E57D6" w:rsidRDefault="008B4DC8" w14:paraId="4E900E6B" w14:textId="6D3B3505">
            <w:pPr>
              <w:tabs>
                <w:tab w:val="clear" w:pos="720"/>
                <w:tab w:val="clear" w:pos="1440"/>
                <w:tab w:val="clear" w:pos="2160"/>
                <w:tab w:val="clear" w:pos="2880"/>
                <w:tab w:val="clear" w:pos="3600"/>
                <w:tab w:val="clear" w:pos="9000"/>
              </w:tabs>
              <w:spacing w:before="100" w:beforeAutospacing="1" w:after="120"/>
              <w:rPr>
                <w:rFonts w:eastAsia="Calibri" w:cs="Calibri"/>
                <w:b/>
                <w:color w:val="FF0000"/>
                <w:szCs w:val="22"/>
                <w:highlight w:val="yellow"/>
              </w:rPr>
            </w:pPr>
            <w:r w:rsidRPr="00AE6E08">
              <w:rPr>
                <w:rFonts w:eastAsia="Calibri" w:cs="Calibri"/>
                <w:b/>
                <w:szCs w:val="22"/>
              </w:rPr>
              <w:t xml:space="preserve">Census date for </w:t>
            </w:r>
            <w:r w:rsidRPr="00AE6E08" w:rsidR="00B37DF8">
              <w:rPr>
                <w:rFonts w:eastAsia="Calibri" w:cs="Calibri"/>
                <w:b/>
                <w:szCs w:val="22"/>
              </w:rPr>
              <w:t>SDM</w:t>
            </w:r>
            <w:r w:rsidRPr="00AE6E08">
              <w:rPr>
                <w:rFonts w:eastAsia="Calibri" w:cs="Calibri"/>
                <w:b/>
                <w:szCs w:val="22"/>
              </w:rPr>
              <w:t xml:space="preserve"> to</w:t>
            </w:r>
            <w:r w:rsidRPr="00AE6E08" w:rsidR="00B37DF8">
              <w:rPr>
                <w:rFonts w:eastAsia="Calibri" w:cs="Calibri"/>
                <w:b/>
                <w:szCs w:val="22"/>
              </w:rPr>
              <w:t xml:space="preserve"> provide</w:t>
            </w:r>
            <w:r w:rsidRPr="00AE6E08">
              <w:rPr>
                <w:rFonts w:eastAsia="Calibri" w:cs="Calibri"/>
                <w:b/>
                <w:szCs w:val="22"/>
              </w:rPr>
              <w:t xml:space="preserve"> </w:t>
            </w:r>
            <w:r w:rsidRPr="00AE6E08" w:rsidR="00B37DF8">
              <w:rPr>
                <w:rFonts w:eastAsia="Calibri" w:cs="Calibri"/>
                <w:b/>
                <w:szCs w:val="22"/>
              </w:rPr>
              <w:t xml:space="preserve">the </w:t>
            </w:r>
            <w:r w:rsidRPr="00AE6E08">
              <w:rPr>
                <w:rFonts w:eastAsia="Calibri" w:cs="Calibri"/>
                <w:b/>
                <w:szCs w:val="22"/>
              </w:rPr>
              <w:t>data</w:t>
            </w:r>
            <w:r w:rsidRPr="00AE6E08">
              <w:rPr>
                <w:rStyle w:val="FootnoteReference"/>
                <w:rFonts w:eastAsia="Calibri" w:cs="Calibri"/>
                <w:bCs/>
                <w:szCs w:val="22"/>
              </w:rPr>
              <w:footnoteReference w:id="4"/>
            </w:r>
          </w:p>
        </w:tc>
        <w:tc>
          <w:tcPr>
            <w:tcW w:w="1837" w:type="dxa"/>
            <w:tcBorders>
              <w:bottom w:val="thickThinLargeGap" w:color="auto" w:sz="24" w:space="0"/>
            </w:tcBorders>
            <w:shd w:val="clear" w:color="auto" w:fill="FFC000"/>
            <w:vAlign w:val="center"/>
          </w:tcPr>
          <w:p w:rsidRPr="008261E7" w:rsidR="00B37DF8" w:rsidP="00EE28BD" w:rsidRDefault="00B37DF8" w14:paraId="0731AC19" w14:textId="30808C38">
            <w:pPr>
              <w:tabs>
                <w:tab w:val="clear" w:pos="720"/>
                <w:tab w:val="clear" w:pos="1440"/>
                <w:tab w:val="clear" w:pos="2160"/>
                <w:tab w:val="clear" w:pos="2880"/>
                <w:tab w:val="clear" w:pos="3600"/>
                <w:tab w:val="clear" w:pos="9000"/>
              </w:tabs>
              <w:spacing w:before="100" w:beforeAutospacing="1" w:after="120"/>
              <w:rPr>
                <w:rFonts w:eastAsia="Calibri" w:cs="Calibri"/>
                <w:b/>
                <w:color w:val="FF0000"/>
                <w:szCs w:val="22"/>
              </w:rPr>
            </w:pPr>
            <w:r w:rsidRPr="008261E7">
              <w:rPr>
                <w:rFonts w:eastAsia="Calibri" w:cs="Calibri"/>
                <w:b/>
                <w:szCs w:val="22"/>
              </w:rPr>
              <w:t>Due date</w:t>
            </w:r>
          </w:p>
        </w:tc>
      </w:tr>
      <w:tr w:rsidRPr="00AE6E08" w:rsidR="00F0643B" w:rsidTr="0067307C" w14:paraId="3FD27AE0" w14:textId="77777777">
        <w:trPr>
          <w:trHeight w:val="737"/>
        </w:trPr>
        <w:tc>
          <w:tcPr>
            <w:tcW w:w="727" w:type="dxa"/>
            <w:vMerge w:val="restart"/>
            <w:tcBorders>
              <w:top w:val="thickThinLargeGap" w:color="auto" w:sz="24" w:space="0"/>
            </w:tcBorders>
            <w:shd w:val="clear" w:color="auto" w:fill="EBEBEB" w:themeFill="background2"/>
            <w:vAlign w:val="center"/>
          </w:tcPr>
          <w:p w:rsidRPr="00AE6E08" w:rsidR="00B05343" w:rsidP="00F11BC5" w:rsidRDefault="00B05343" w14:paraId="0762915B" w14:textId="77777777">
            <w:pPr>
              <w:tabs>
                <w:tab w:val="clear" w:pos="720"/>
                <w:tab w:val="clear" w:pos="1440"/>
                <w:tab w:val="clear" w:pos="2160"/>
                <w:tab w:val="clear" w:pos="2880"/>
                <w:tab w:val="clear" w:pos="3600"/>
                <w:tab w:val="clear" w:pos="9000"/>
              </w:tabs>
              <w:spacing w:before="100" w:beforeAutospacing="1" w:after="120"/>
              <w:jc w:val="center"/>
              <w:rPr>
                <w:rFonts w:eastAsia="Calibri" w:cs="Calibri"/>
                <w:b/>
                <w:szCs w:val="22"/>
              </w:rPr>
            </w:pPr>
            <w:r w:rsidRPr="00AE6E08">
              <w:rPr>
                <w:rFonts w:eastAsia="Calibri" w:cs="Calibri"/>
                <w:b/>
                <w:szCs w:val="22"/>
              </w:rPr>
              <w:t>1</w:t>
            </w:r>
          </w:p>
        </w:tc>
        <w:tc>
          <w:tcPr>
            <w:tcW w:w="1657" w:type="dxa"/>
            <w:tcBorders>
              <w:top w:val="thickThinLargeGap" w:color="auto" w:sz="24" w:space="0"/>
            </w:tcBorders>
            <w:shd w:val="clear" w:color="auto" w:fill="FFFFFF" w:themeFill="background1"/>
            <w:vAlign w:val="center"/>
          </w:tcPr>
          <w:p w:rsidRPr="00AE6E08" w:rsidR="00B05343" w:rsidP="00BB6468" w:rsidRDefault="00B05343" w14:paraId="1F73F316" w14:textId="12E13352">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On campus programmes</w:t>
            </w:r>
          </w:p>
        </w:tc>
        <w:tc>
          <w:tcPr>
            <w:tcW w:w="1734" w:type="dxa"/>
            <w:tcBorders>
              <w:top w:val="thickThinLargeGap" w:color="auto" w:sz="24" w:space="0"/>
            </w:tcBorders>
            <w:shd w:val="clear" w:color="auto" w:fill="FFFFFF" w:themeFill="background1"/>
            <w:vAlign w:val="center"/>
          </w:tcPr>
          <w:p w:rsidRPr="00AE6E08" w:rsidR="00B05343" w:rsidP="00BB6468" w:rsidRDefault="00B05343" w14:paraId="3E415DB2" w14:textId="77777777">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Programme Plan</w:t>
            </w:r>
          </w:p>
        </w:tc>
        <w:tc>
          <w:tcPr>
            <w:tcW w:w="1693" w:type="dxa"/>
            <w:tcBorders>
              <w:top w:val="thickThinLargeGap" w:color="auto" w:sz="24" w:space="0"/>
            </w:tcBorders>
            <w:shd w:val="clear" w:color="auto" w:fill="FFFFFF" w:themeFill="background1"/>
            <w:vAlign w:val="center"/>
          </w:tcPr>
          <w:p w:rsidRPr="00AE6E08" w:rsidR="00B05343" w:rsidP="00BB6468" w:rsidRDefault="00B05343" w14:paraId="6CB4532C" w14:textId="77777777">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Programme leader</w:t>
            </w:r>
          </w:p>
        </w:tc>
        <w:tc>
          <w:tcPr>
            <w:tcW w:w="1278" w:type="dxa"/>
            <w:tcBorders>
              <w:top w:val="thickThinLargeGap" w:color="auto" w:sz="24" w:space="0"/>
            </w:tcBorders>
            <w:shd w:val="clear" w:color="auto" w:fill="FFFFFF" w:themeFill="background1"/>
            <w:vAlign w:val="center"/>
          </w:tcPr>
          <w:p w:rsidRPr="00AE6E08" w:rsidR="00B05343" w:rsidP="000E57D6" w:rsidRDefault="00BE6A3B" w14:paraId="3B2FDDF1" w14:textId="759C5D1C">
            <w:pPr>
              <w:tabs>
                <w:tab w:val="clear" w:pos="720"/>
                <w:tab w:val="clear" w:pos="1440"/>
                <w:tab w:val="clear" w:pos="2160"/>
                <w:tab w:val="clear" w:pos="2880"/>
                <w:tab w:val="clear" w:pos="3600"/>
                <w:tab w:val="clear" w:pos="9000"/>
              </w:tabs>
              <w:spacing w:before="100" w:beforeAutospacing="1" w:after="120"/>
              <w:rPr>
                <w:rFonts w:eastAsia="Calibri" w:cs="Calibri"/>
                <w:bCs/>
                <w:szCs w:val="22"/>
                <w:highlight w:val="yellow"/>
              </w:rPr>
            </w:pPr>
            <w:r>
              <w:rPr>
                <w:rFonts w:eastAsia="Calibri" w:cs="Calibri"/>
                <w:bCs/>
                <w:szCs w:val="22"/>
              </w:rPr>
              <w:t>06/11/2023</w:t>
            </w:r>
          </w:p>
        </w:tc>
        <w:tc>
          <w:tcPr>
            <w:tcW w:w="1837" w:type="dxa"/>
            <w:vMerge w:val="restart"/>
            <w:tcBorders>
              <w:top w:val="thickThinLargeGap" w:color="auto" w:sz="24" w:space="0"/>
            </w:tcBorders>
            <w:shd w:val="clear" w:color="auto" w:fill="FFFFFF" w:themeFill="background1"/>
            <w:vAlign w:val="center"/>
          </w:tcPr>
          <w:p w:rsidRPr="002E030D" w:rsidR="00B05343" w:rsidP="00BB6468" w:rsidRDefault="005F1937" w14:paraId="5CE7B332" w14:textId="421FE11A">
            <w:pPr>
              <w:tabs>
                <w:tab w:val="clear" w:pos="720"/>
                <w:tab w:val="clear" w:pos="1440"/>
                <w:tab w:val="clear" w:pos="2160"/>
                <w:tab w:val="clear" w:pos="2880"/>
                <w:tab w:val="clear" w:pos="3600"/>
                <w:tab w:val="clear" w:pos="9000"/>
              </w:tabs>
              <w:spacing w:before="100" w:beforeAutospacing="1" w:after="120"/>
              <w:rPr>
                <w:rFonts w:eastAsia="Calibri" w:cs="Calibri"/>
                <w:b/>
                <w:szCs w:val="22"/>
              </w:rPr>
            </w:pPr>
            <w:r>
              <w:rPr>
                <w:rFonts w:eastAsia="Calibri" w:cs="Calibri"/>
                <w:b/>
                <w:szCs w:val="22"/>
              </w:rPr>
              <w:t>04/12/2023</w:t>
            </w:r>
          </w:p>
        </w:tc>
      </w:tr>
      <w:tr w:rsidRPr="00AE6E08" w:rsidR="00BE6A3B" w:rsidTr="0067307C" w14:paraId="23A9EB61" w14:textId="77777777">
        <w:trPr>
          <w:trHeight w:val="737"/>
        </w:trPr>
        <w:tc>
          <w:tcPr>
            <w:tcW w:w="727" w:type="dxa"/>
            <w:vMerge/>
            <w:shd w:val="clear" w:color="auto" w:fill="EBEBEB" w:themeFill="background2"/>
            <w:vAlign w:val="center"/>
          </w:tcPr>
          <w:p w:rsidRPr="00AE6E08" w:rsidR="00BE6A3B" w:rsidP="00BE6A3B" w:rsidRDefault="00BE6A3B" w14:paraId="1FA9276E" w14:textId="77777777">
            <w:pPr>
              <w:tabs>
                <w:tab w:val="clear" w:pos="720"/>
                <w:tab w:val="clear" w:pos="1440"/>
                <w:tab w:val="clear" w:pos="2160"/>
                <w:tab w:val="clear" w:pos="2880"/>
                <w:tab w:val="clear" w:pos="3600"/>
                <w:tab w:val="clear" w:pos="9000"/>
              </w:tabs>
              <w:spacing w:before="100" w:beforeAutospacing="1" w:after="120"/>
              <w:jc w:val="center"/>
              <w:rPr>
                <w:rFonts w:eastAsia="Calibri" w:cs="Calibri"/>
                <w:b/>
                <w:szCs w:val="22"/>
              </w:rPr>
            </w:pPr>
          </w:p>
        </w:tc>
        <w:tc>
          <w:tcPr>
            <w:tcW w:w="1657" w:type="dxa"/>
            <w:shd w:val="clear" w:color="auto" w:fill="FFFFFF" w:themeFill="background1"/>
            <w:vAlign w:val="center"/>
          </w:tcPr>
          <w:p w:rsidRPr="00AE6E08" w:rsidR="00BE6A3B" w:rsidP="00BE6A3B" w:rsidRDefault="00BE6A3B" w14:paraId="375A65E7" w14:textId="0C0BDCC7">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On campus Apprenticeship programmes</w:t>
            </w:r>
          </w:p>
        </w:tc>
        <w:tc>
          <w:tcPr>
            <w:tcW w:w="1734" w:type="dxa"/>
            <w:shd w:val="clear" w:color="auto" w:fill="FFFFFF" w:themeFill="background1"/>
            <w:vAlign w:val="center"/>
          </w:tcPr>
          <w:p w:rsidRPr="00AE6E08" w:rsidR="00BE6A3B" w:rsidP="00BE6A3B" w:rsidRDefault="00BE6A3B" w14:paraId="22041893" w14:textId="2248F826">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Self-Assessment</w:t>
            </w:r>
            <w:r w:rsidRPr="00AE6E08">
              <w:rPr>
                <w:rStyle w:val="FootnoteReference"/>
                <w:rFonts w:eastAsia="Calibri" w:cs="Calibri"/>
                <w:szCs w:val="22"/>
              </w:rPr>
              <w:footnoteReference w:id="5"/>
            </w:r>
          </w:p>
        </w:tc>
        <w:tc>
          <w:tcPr>
            <w:tcW w:w="1693" w:type="dxa"/>
            <w:shd w:val="clear" w:color="auto" w:fill="FFFFFF" w:themeFill="background1"/>
            <w:vAlign w:val="center"/>
          </w:tcPr>
          <w:p w:rsidRPr="00AE6E08" w:rsidR="00BE6A3B" w:rsidP="00BE6A3B" w:rsidRDefault="00BE6A3B" w14:paraId="122F8816" w14:textId="5F8B0BB8">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Programme Leader</w:t>
            </w:r>
          </w:p>
        </w:tc>
        <w:tc>
          <w:tcPr>
            <w:tcW w:w="1278" w:type="dxa"/>
            <w:shd w:val="clear" w:color="auto" w:fill="FFFFFF" w:themeFill="background1"/>
            <w:vAlign w:val="center"/>
          </w:tcPr>
          <w:p w:rsidRPr="00AE6E08" w:rsidR="00BE6A3B" w:rsidP="000E57D6" w:rsidRDefault="00BE6A3B" w14:paraId="44846ED0" w14:textId="31BBFE36">
            <w:pPr>
              <w:tabs>
                <w:tab w:val="clear" w:pos="720"/>
                <w:tab w:val="clear" w:pos="1440"/>
                <w:tab w:val="clear" w:pos="2160"/>
                <w:tab w:val="clear" w:pos="2880"/>
                <w:tab w:val="clear" w:pos="3600"/>
                <w:tab w:val="clear" w:pos="9000"/>
              </w:tabs>
              <w:spacing w:before="100" w:beforeAutospacing="1" w:after="120"/>
              <w:rPr>
                <w:rFonts w:eastAsia="Calibri" w:cs="Calibri"/>
                <w:bCs/>
                <w:szCs w:val="22"/>
                <w:highlight w:val="yellow"/>
              </w:rPr>
            </w:pPr>
            <w:r w:rsidRPr="00352595">
              <w:rPr>
                <w:rFonts w:eastAsia="Calibri" w:cs="Calibri"/>
                <w:bCs/>
                <w:szCs w:val="22"/>
              </w:rPr>
              <w:t>06/11/2023</w:t>
            </w:r>
          </w:p>
        </w:tc>
        <w:tc>
          <w:tcPr>
            <w:tcW w:w="1837" w:type="dxa"/>
            <w:vMerge/>
            <w:shd w:val="clear" w:color="auto" w:fill="FFFFFF" w:themeFill="background1"/>
            <w:vAlign w:val="center"/>
          </w:tcPr>
          <w:p w:rsidRPr="002E030D" w:rsidR="00BE6A3B" w:rsidP="00BE6A3B" w:rsidRDefault="00BE6A3B" w14:paraId="279BEB98" w14:textId="77777777">
            <w:pPr>
              <w:tabs>
                <w:tab w:val="clear" w:pos="720"/>
                <w:tab w:val="clear" w:pos="1440"/>
                <w:tab w:val="clear" w:pos="2160"/>
                <w:tab w:val="clear" w:pos="2880"/>
                <w:tab w:val="clear" w:pos="3600"/>
                <w:tab w:val="clear" w:pos="9000"/>
              </w:tabs>
              <w:spacing w:before="100" w:beforeAutospacing="1" w:after="120"/>
              <w:rPr>
                <w:rFonts w:eastAsia="Calibri" w:cs="Calibri"/>
                <w:b/>
                <w:szCs w:val="22"/>
              </w:rPr>
            </w:pPr>
          </w:p>
        </w:tc>
      </w:tr>
      <w:tr w:rsidRPr="00AE6E08" w:rsidR="00BE6A3B" w:rsidTr="0067307C" w14:paraId="3DD04EB3" w14:textId="77777777">
        <w:trPr>
          <w:trHeight w:val="752"/>
        </w:trPr>
        <w:tc>
          <w:tcPr>
            <w:tcW w:w="727" w:type="dxa"/>
            <w:vMerge/>
            <w:tcBorders>
              <w:bottom w:val="thickThinLargeGap" w:color="auto" w:sz="24" w:space="0"/>
            </w:tcBorders>
            <w:shd w:val="clear" w:color="auto" w:fill="EBEBEB" w:themeFill="background2"/>
            <w:vAlign w:val="center"/>
          </w:tcPr>
          <w:p w:rsidRPr="00AE6E08" w:rsidR="00BE6A3B" w:rsidP="00BE6A3B" w:rsidRDefault="00BE6A3B" w14:paraId="08C0CAEE" w14:textId="77777777">
            <w:pPr>
              <w:tabs>
                <w:tab w:val="clear" w:pos="720"/>
                <w:tab w:val="clear" w:pos="1440"/>
                <w:tab w:val="clear" w:pos="2160"/>
                <w:tab w:val="clear" w:pos="2880"/>
                <w:tab w:val="clear" w:pos="3600"/>
                <w:tab w:val="clear" w:pos="9000"/>
              </w:tabs>
              <w:spacing w:before="100" w:beforeAutospacing="1" w:after="120"/>
              <w:jc w:val="center"/>
              <w:rPr>
                <w:rFonts w:eastAsia="Calibri" w:cs="Calibri"/>
                <w:b/>
                <w:szCs w:val="22"/>
              </w:rPr>
            </w:pPr>
          </w:p>
        </w:tc>
        <w:tc>
          <w:tcPr>
            <w:tcW w:w="1657" w:type="dxa"/>
            <w:tcBorders>
              <w:bottom w:val="thickThinLargeGap" w:color="auto" w:sz="24" w:space="0"/>
            </w:tcBorders>
            <w:shd w:val="clear" w:color="auto" w:fill="FFFFFF" w:themeFill="background1"/>
            <w:vAlign w:val="center"/>
          </w:tcPr>
          <w:p w:rsidRPr="00AE6E08" w:rsidR="00BE6A3B" w:rsidP="00BE6A3B" w:rsidRDefault="00BE6A3B" w14:paraId="14396A0D" w14:textId="31EFF7DD">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Off campus programmes</w:t>
            </w:r>
          </w:p>
        </w:tc>
        <w:tc>
          <w:tcPr>
            <w:tcW w:w="1734" w:type="dxa"/>
            <w:tcBorders>
              <w:bottom w:val="thickThinLargeGap" w:color="auto" w:sz="24" w:space="0"/>
            </w:tcBorders>
            <w:shd w:val="clear" w:color="auto" w:fill="FFFFFF" w:themeFill="background1"/>
            <w:vAlign w:val="center"/>
          </w:tcPr>
          <w:p w:rsidRPr="00AE6E08" w:rsidR="00BE6A3B" w:rsidP="00BE6A3B" w:rsidRDefault="00BE6A3B" w14:paraId="79A63AC7" w14:textId="5E049779">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Programme Plan</w:t>
            </w:r>
            <w:r w:rsidRPr="00AE6E08">
              <w:rPr>
                <w:rStyle w:val="FootnoteReference"/>
                <w:rFonts w:eastAsia="Calibri" w:cs="Calibri"/>
                <w:szCs w:val="22"/>
              </w:rPr>
              <w:footnoteReference w:id="6"/>
            </w:r>
          </w:p>
        </w:tc>
        <w:tc>
          <w:tcPr>
            <w:tcW w:w="1693" w:type="dxa"/>
            <w:tcBorders>
              <w:bottom w:val="thickThinLargeGap" w:color="auto" w:sz="24" w:space="0"/>
            </w:tcBorders>
            <w:shd w:val="clear" w:color="auto" w:fill="FFFFFF" w:themeFill="background1"/>
            <w:vAlign w:val="center"/>
          </w:tcPr>
          <w:p w:rsidRPr="00AE6E08" w:rsidR="00BE6A3B" w:rsidP="00BE6A3B" w:rsidRDefault="00BE6A3B" w14:paraId="7929DE20" w14:textId="423660BF">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Partner’s Course Manager supported by UoB Link tutor</w:t>
            </w:r>
          </w:p>
        </w:tc>
        <w:tc>
          <w:tcPr>
            <w:tcW w:w="1278" w:type="dxa"/>
            <w:tcBorders>
              <w:bottom w:val="thickThinLargeGap" w:color="auto" w:sz="24" w:space="0"/>
            </w:tcBorders>
            <w:shd w:val="clear" w:color="auto" w:fill="FFFFFF" w:themeFill="background1"/>
            <w:vAlign w:val="center"/>
          </w:tcPr>
          <w:p w:rsidRPr="00AE6E08" w:rsidR="00BE6A3B" w:rsidP="000E57D6" w:rsidRDefault="00BE6A3B" w14:paraId="733E8322" w14:textId="622B2884">
            <w:pPr>
              <w:tabs>
                <w:tab w:val="clear" w:pos="720"/>
                <w:tab w:val="clear" w:pos="1440"/>
                <w:tab w:val="clear" w:pos="2160"/>
                <w:tab w:val="clear" w:pos="2880"/>
                <w:tab w:val="clear" w:pos="3600"/>
                <w:tab w:val="clear" w:pos="9000"/>
              </w:tabs>
              <w:spacing w:before="100" w:beforeAutospacing="1" w:after="120"/>
              <w:rPr>
                <w:rFonts w:eastAsia="Calibri" w:cs="Calibri"/>
                <w:bCs/>
                <w:szCs w:val="22"/>
                <w:highlight w:val="yellow"/>
              </w:rPr>
            </w:pPr>
            <w:r w:rsidRPr="00352595">
              <w:rPr>
                <w:rFonts w:eastAsia="Calibri" w:cs="Calibri"/>
                <w:bCs/>
                <w:szCs w:val="22"/>
              </w:rPr>
              <w:t>06/11/2023</w:t>
            </w:r>
          </w:p>
        </w:tc>
        <w:tc>
          <w:tcPr>
            <w:tcW w:w="1837" w:type="dxa"/>
            <w:vMerge/>
            <w:tcBorders>
              <w:bottom w:val="thickThinLargeGap" w:color="auto" w:sz="24" w:space="0"/>
            </w:tcBorders>
            <w:shd w:val="clear" w:color="auto" w:fill="FFFFFF" w:themeFill="background1"/>
            <w:vAlign w:val="center"/>
          </w:tcPr>
          <w:p w:rsidRPr="002E030D" w:rsidR="00BE6A3B" w:rsidP="00BE6A3B" w:rsidRDefault="00BE6A3B" w14:paraId="563B58F3" w14:textId="366246AF">
            <w:pPr>
              <w:tabs>
                <w:tab w:val="clear" w:pos="720"/>
                <w:tab w:val="clear" w:pos="1440"/>
                <w:tab w:val="clear" w:pos="2160"/>
                <w:tab w:val="clear" w:pos="2880"/>
                <w:tab w:val="clear" w:pos="3600"/>
                <w:tab w:val="clear" w:pos="9000"/>
              </w:tabs>
              <w:spacing w:before="100" w:beforeAutospacing="1" w:after="120"/>
              <w:rPr>
                <w:rFonts w:eastAsia="Calibri" w:cs="Calibri"/>
                <w:b/>
                <w:szCs w:val="22"/>
              </w:rPr>
            </w:pPr>
          </w:p>
        </w:tc>
      </w:tr>
      <w:tr w:rsidRPr="00AE6E08" w:rsidR="00F11BC5" w:rsidTr="0067307C" w14:paraId="6B8CC40F" w14:textId="77777777">
        <w:trPr>
          <w:trHeight w:val="701"/>
        </w:trPr>
        <w:tc>
          <w:tcPr>
            <w:tcW w:w="727" w:type="dxa"/>
            <w:vMerge w:val="restart"/>
            <w:tcBorders>
              <w:top w:val="thickThinLargeGap" w:color="auto" w:sz="24" w:space="0"/>
            </w:tcBorders>
            <w:shd w:val="clear" w:color="auto" w:fill="EBEBEB" w:themeFill="background2"/>
            <w:vAlign w:val="center"/>
          </w:tcPr>
          <w:p w:rsidRPr="00AE6E08" w:rsidR="00615020" w:rsidP="00F11BC5" w:rsidRDefault="00615020" w14:paraId="7B67FC7F" w14:textId="77777777">
            <w:pPr>
              <w:tabs>
                <w:tab w:val="clear" w:pos="720"/>
                <w:tab w:val="clear" w:pos="1440"/>
                <w:tab w:val="clear" w:pos="2160"/>
                <w:tab w:val="clear" w:pos="2880"/>
                <w:tab w:val="clear" w:pos="3600"/>
                <w:tab w:val="clear" w:pos="9000"/>
              </w:tabs>
              <w:spacing w:before="100" w:beforeAutospacing="1" w:after="120"/>
              <w:jc w:val="center"/>
              <w:rPr>
                <w:rFonts w:eastAsia="Calibri" w:cs="Calibri"/>
                <w:b/>
                <w:szCs w:val="22"/>
              </w:rPr>
            </w:pPr>
            <w:r w:rsidRPr="00AE6E08">
              <w:rPr>
                <w:rFonts w:eastAsia="Calibri" w:cs="Calibri"/>
                <w:b/>
                <w:szCs w:val="22"/>
              </w:rPr>
              <w:t>2</w:t>
            </w:r>
          </w:p>
        </w:tc>
        <w:tc>
          <w:tcPr>
            <w:tcW w:w="1657" w:type="dxa"/>
            <w:tcBorders>
              <w:top w:val="thickThinLargeGap" w:color="auto" w:sz="24" w:space="0"/>
            </w:tcBorders>
            <w:shd w:val="clear" w:color="auto" w:fill="FFFFFF" w:themeFill="background1"/>
            <w:vAlign w:val="center"/>
          </w:tcPr>
          <w:p w:rsidRPr="00AE6E08" w:rsidR="00615020" w:rsidP="00BB6468" w:rsidRDefault="00615020" w14:paraId="5F4E7B50" w14:textId="77777777">
            <w:pPr>
              <w:spacing w:before="100" w:beforeAutospacing="1" w:after="120"/>
              <w:rPr>
                <w:rFonts w:eastAsia="Calibri" w:cs="Calibri"/>
                <w:szCs w:val="22"/>
              </w:rPr>
            </w:pPr>
            <w:r w:rsidRPr="00AE6E08">
              <w:rPr>
                <w:rFonts w:eastAsia="Calibri" w:cs="Calibri"/>
                <w:szCs w:val="22"/>
              </w:rPr>
              <w:t>Off campus: partner organisation</w:t>
            </w:r>
          </w:p>
        </w:tc>
        <w:tc>
          <w:tcPr>
            <w:tcW w:w="1734" w:type="dxa"/>
            <w:tcBorders>
              <w:top w:val="thickThinLargeGap" w:color="auto" w:sz="24" w:space="0"/>
            </w:tcBorders>
            <w:shd w:val="clear" w:color="auto" w:fill="FFFFFF" w:themeFill="background1"/>
            <w:vAlign w:val="center"/>
          </w:tcPr>
          <w:p w:rsidRPr="00AE6E08" w:rsidR="00615020" w:rsidP="00BB6468" w:rsidRDefault="00615020" w14:paraId="60DD8A8C" w14:textId="77777777">
            <w:pPr>
              <w:spacing w:before="100" w:beforeAutospacing="1" w:after="120"/>
              <w:rPr>
                <w:rFonts w:eastAsia="Calibri" w:cs="Calibri"/>
                <w:szCs w:val="22"/>
              </w:rPr>
            </w:pPr>
            <w:r w:rsidRPr="00AE6E08">
              <w:rPr>
                <w:rFonts w:eastAsia="Calibri" w:cs="Calibri"/>
                <w:szCs w:val="22"/>
              </w:rPr>
              <w:t>Live Action Partnership Plan (LAPP)</w:t>
            </w:r>
          </w:p>
        </w:tc>
        <w:tc>
          <w:tcPr>
            <w:tcW w:w="1693" w:type="dxa"/>
            <w:tcBorders>
              <w:top w:val="thickThinLargeGap" w:color="auto" w:sz="24" w:space="0"/>
            </w:tcBorders>
            <w:shd w:val="clear" w:color="auto" w:fill="FFFFFF" w:themeFill="background1"/>
            <w:vAlign w:val="center"/>
          </w:tcPr>
          <w:p w:rsidRPr="00AE6E08" w:rsidR="00615020" w:rsidP="00BB6468" w:rsidRDefault="00615020" w14:paraId="2E18F893" w14:textId="7A968C77">
            <w:pPr>
              <w:spacing w:before="100" w:beforeAutospacing="1" w:after="120"/>
              <w:rPr>
                <w:rFonts w:eastAsia="Calibri" w:cs="Calibri"/>
                <w:szCs w:val="22"/>
              </w:rPr>
            </w:pPr>
            <w:r w:rsidRPr="00AE6E08">
              <w:rPr>
                <w:rFonts w:eastAsia="Calibri" w:cs="Calibri"/>
                <w:szCs w:val="22"/>
              </w:rPr>
              <w:t>Partnership Management team</w:t>
            </w:r>
          </w:p>
        </w:tc>
        <w:tc>
          <w:tcPr>
            <w:tcW w:w="1278" w:type="dxa"/>
            <w:tcBorders>
              <w:top w:val="thickThinLargeGap" w:color="auto" w:sz="24" w:space="0"/>
            </w:tcBorders>
            <w:shd w:val="clear" w:color="auto" w:fill="FFFFFF" w:themeFill="background1"/>
            <w:vAlign w:val="center"/>
          </w:tcPr>
          <w:p w:rsidRPr="00AE6E08" w:rsidR="00615020" w:rsidP="000E57D6" w:rsidRDefault="00615020" w14:paraId="7FDCEEA8" w14:textId="46B95010">
            <w:pPr>
              <w:tabs>
                <w:tab w:val="clear" w:pos="720"/>
                <w:tab w:val="clear" w:pos="1440"/>
                <w:tab w:val="clear" w:pos="2160"/>
                <w:tab w:val="clear" w:pos="2880"/>
                <w:tab w:val="clear" w:pos="3600"/>
                <w:tab w:val="clear" w:pos="9000"/>
              </w:tabs>
              <w:spacing w:before="100" w:beforeAutospacing="1" w:after="120"/>
              <w:rPr>
                <w:rFonts w:eastAsia="Calibri" w:cs="Calibri"/>
                <w:bCs/>
                <w:szCs w:val="22"/>
              </w:rPr>
            </w:pPr>
            <w:r w:rsidRPr="00AE6E08">
              <w:rPr>
                <w:rFonts w:eastAsia="Calibri" w:cs="Calibri"/>
                <w:bCs/>
                <w:szCs w:val="22"/>
              </w:rPr>
              <w:t>N/A</w:t>
            </w:r>
          </w:p>
        </w:tc>
        <w:tc>
          <w:tcPr>
            <w:tcW w:w="1837" w:type="dxa"/>
            <w:tcBorders>
              <w:top w:val="thickThinLargeGap" w:color="auto" w:sz="24" w:space="0"/>
            </w:tcBorders>
            <w:shd w:val="clear" w:color="auto" w:fill="FFFFFF" w:themeFill="background1"/>
            <w:vAlign w:val="center"/>
          </w:tcPr>
          <w:p w:rsidRPr="002E030D" w:rsidR="00615020" w:rsidP="00BB6468" w:rsidRDefault="00615020" w14:paraId="0F04DF78" w14:textId="4039AE35">
            <w:pPr>
              <w:tabs>
                <w:tab w:val="clear" w:pos="720"/>
                <w:tab w:val="clear" w:pos="1440"/>
                <w:tab w:val="clear" w:pos="2160"/>
                <w:tab w:val="clear" w:pos="2880"/>
                <w:tab w:val="clear" w:pos="3600"/>
                <w:tab w:val="clear" w:pos="9000"/>
              </w:tabs>
              <w:spacing w:before="100" w:beforeAutospacing="1" w:after="120"/>
              <w:rPr>
                <w:rFonts w:eastAsia="Calibri" w:cs="Calibri"/>
                <w:b/>
                <w:szCs w:val="22"/>
              </w:rPr>
            </w:pPr>
          </w:p>
          <w:p w:rsidRPr="002E030D" w:rsidR="00615020" w:rsidP="00BB6468" w:rsidRDefault="00615020" w14:paraId="48FDBDAF" w14:textId="77777777">
            <w:pPr>
              <w:tabs>
                <w:tab w:val="clear" w:pos="720"/>
                <w:tab w:val="clear" w:pos="1440"/>
                <w:tab w:val="clear" w:pos="2160"/>
                <w:tab w:val="clear" w:pos="2880"/>
                <w:tab w:val="clear" w:pos="3600"/>
                <w:tab w:val="clear" w:pos="9000"/>
              </w:tabs>
              <w:spacing w:before="100" w:beforeAutospacing="1" w:after="120"/>
              <w:rPr>
                <w:rFonts w:eastAsia="Calibri" w:cs="Calibri"/>
                <w:b/>
                <w:szCs w:val="22"/>
              </w:rPr>
            </w:pPr>
            <w:r w:rsidRPr="002E030D">
              <w:rPr>
                <w:rFonts w:eastAsia="Calibri" w:cs="Calibri"/>
                <w:b/>
                <w:szCs w:val="22"/>
              </w:rPr>
              <w:t>Continuous</w:t>
            </w:r>
          </w:p>
          <w:p w:rsidRPr="002E030D" w:rsidR="00615020" w:rsidP="00BB6468" w:rsidRDefault="00615020" w14:paraId="4962BA2A" w14:textId="77777777">
            <w:pPr>
              <w:tabs>
                <w:tab w:val="clear" w:pos="720"/>
                <w:tab w:val="clear" w:pos="1440"/>
                <w:tab w:val="clear" w:pos="2160"/>
                <w:tab w:val="clear" w:pos="2880"/>
                <w:tab w:val="clear" w:pos="3600"/>
                <w:tab w:val="clear" w:pos="9000"/>
              </w:tabs>
              <w:spacing w:before="100" w:beforeAutospacing="1" w:after="120"/>
              <w:rPr>
                <w:rFonts w:eastAsia="Calibri" w:cs="Calibri"/>
                <w:b/>
                <w:szCs w:val="22"/>
              </w:rPr>
            </w:pPr>
          </w:p>
        </w:tc>
      </w:tr>
      <w:tr w:rsidRPr="00AE6E08" w:rsidR="00D7271F" w:rsidTr="0067307C" w14:paraId="5565B519" w14:textId="77777777">
        <w:trPr>
          <w:trHeight w:val="701"/>
        </w:trPr>
        <w:tc>
          <w:tcPr>
            <w:tcW w:w="727" w:type="dxa"/>
            <w:vMerge/>
            <w:tcBorders>
              <w:bottom w:val="thickThinLargeGap" w:color="auto" w:sz="24" w:space="0"/>
            </w:tcBorders>
            <w:shd w:val="clear" w:color="auto" w:fill="EBEBEB" w:themeFill="background2"/>
            <w:vAlign w:val="center"/>
          </w:tcPr>
          <w:p w:rsidRPr="00AE6E08" w:rsidR="00D7271F" w:rsidP="00D7271F" w:rsidRDefault="00D7271F" w14:paraId="2A61EFC9" w14:textId="77777777">
            <w:pPr>
              <w:tabs>
                <w:tab w:val="clear" w:pos="720"/>
                <w:tab w:val="clear" w:pos="1440"/>
                <w:tab w:val="clear" w:pos="2160"/>
                <w:tab w:val="clear" w:pos="2880"/>
                <w:tab w:val="clear" w:pos="3600"/>
                <w:tab w:val="clear" w:pos="9000"/>
              </w:tabs>
              <w:spacing w:before="100" w:beforeAutospacing="1" w:after="120"/>
              <w:jc w:val="center"/>
              <w:rPr>
                <w:rFonts w:eastAsia="Calibri" w:cs="Calibri"/>
                <w:b/>
                <w:szCs w:val="22"/>
              </w:rPr>
            </w:pPr>
          </w:p>
        </w:tc>
        <w:tc>
          <w:tcPr>
            <w:tcW w:w="1657" w:type="dxa"/>
            <w:tcBorders>
              <w:bottom w:val="thickThinLargeGap" w:color="auto" w:sz="24" w:space="0"/>
            </w:tcBorders>
            <w:shd w:val="clear" w:color="auto" w:fill="FFFFFF" w:themeFill="background1"/>
            <w:vAlign w:val="center"/>
          </w:tcPr>
          <w:p w:rsidRPr="00AE6E08" w:rsidR="00D7271F" w:rsidP="00D7271F" w:rsidRDefault="00D7271F" w14:paraId="0A38ADE4" w14:textId="25590FB9">
            <w:pPr>
              <w:spacing w:before="100" w:beforeAutospacing="1" w:after="120"/>
              <w:rPr>
                <w:rFonts w:eastAsia="Calibri" w:cs="Calibri"/>
                <w:szCs w:val="22"/>
              </w:rPr>
            </w:pPr>
            <w:r w:rsidRPr="00AE6E08">
              <w:rPr>
                <w:rFonts w:eastAsia="Calibri" w:cs="Calibri"/>
                <w:szCs w:val="22"/>
              </w:rPr>
              <w:t>Off Campus Division</w:t>
            </w:r>
          </w:p>
        </w:tc>
        <w:tc>
          <w:tcPr>
            <w:tcW w:w="1734" w:type="dxa"/>
            <w:tcBorders>
              <w:bottom w:val="thickThinLargeGap" w:color="auto" w:sz="24" w:space="0"/>
            </w:tcBorders>
            <w:shd w:val="clear" w:color="auto" w:fill="FFFFFF" w:themeFill="background1"/>
            <w:vAlign w:val="center"/>
          </w:tcPr>
          <w:p w:rsidRPr="00AE6E08" w:rsidR="00D7271F" w:rsidP="00D7271F" w:rsidRDefault="00D7271F" w14:paraId="3B73BC53" w14:textId="7ABAAEBE">
            <w:pPr>
              <w:spacing w:before="100" w:beforeAutospacing="1" w:after="120"/>
              <w:rPr>
                <w:rFonts w:eastAsia="Calibri" w:cs="Calibri"/>
                <w:szCs w:val="22"/>
              </w:rPr>
            </w:pPr>
            <w:r w:rsidRPr="00AE6E08">
              <w:rPr>
                <w:rFonts w:eastAsia="Calibri" w:cs="Calibri"/>
                <w:szCs w:val="22"/>
              </w:rPr>
              <w:t>Off Campus Division Quality Enhancement Plan and Annual Review</w:t>
            </w:r>
          </w:p>
        </w:tc>
        <w:tc>
          <w:tcPr>
            <w:tcW w:w="1693" w:type="dxa"/>
            <w:tcBorders>
              <w:bottom w:val="thickThinLargeGap" w:color="auto" w:sz="24" w:space="0"/>
            </w:tcBorders>
            <w:shd w:val="clear" w:color="auto" w:fill="FFFFFF" w:themeFill="background1"/>
            <w:vAlign w:val="center"/>
          </w:tcPr>
          <w:p w:rsidRPr="00AE6E08" w:rsidR="00D7271F" w:rsidP="00D7271F" w:rsidRDefault="00D7271F" w14:paraId="620C9457" w14:textId="1EFD0E60">
            <w:pPr>
              <w:spacing w:before="100" w:beforeAutospacing="1" w:after="120"/>
              <w:rPr>
                <w:rFonts w:eastAsia="Calibri" w:cs="Calibri"/>
                <w:szCs w:val="22"/>
              </w:rPr>
            </w:pPr>
            <w:r w:rsidRPr="00AE6E08">
              <w:rPr>
                <w:rFonts w:eastAsia="Calibri" w:cs="Calibri"/>
                <w:szCs w:val="22"/>
              </w:rPr>
              <w:t>Partnership Management team</w:t>
            </w:r>
          </w:p>
        </w:tc>
        <w:tc>
          <w:tcPr>
            <w:tcW w:w="1278" w:type="dxa"/>
            <w:tcBorders>
              <w:bottom w:val="thickThinLargeGap" w:color="auto" w:sz="24" w:space="0"/>
            </w:tcBorders>
            <w:shd w:val="clear" w:color="auto" w:fill="FFFFFF" w:themeFill="background1"/>
            <w:vAlign w:val="center"/>
          </w:tcPr>
          <w:p w:rsidRPr="00AE6E08" w:rsidR="00D7271F" w:rsidP="000E57D6" w:rsidRDefault="00D7271F" w14:paraId="17A3C5CB" w14:textId="5DF4DAF6">
            <w:pPr>
              <w:tabs>
                <w:tab w:val="clear" w:pos="720"/>
                <w:tab w:val="clear" w:pos="1440"/>
                <w:tab w:val="clear" w:pos="2160"/>
                <w:tab w:val="clear" w:pos="2880"/>
                <w:tab w:val="clear" w:pos="3600"/>
                <w:tab w:val="clear" w:pos="9000"/>
              </w:tabs>
              <w:spacing w:before="100" w:beforeAutospacing="1" w:after="120"/>
              <w:rPr>
                <w:rFonts w:eastAsia="Calibri" w:cs="Calibri"/>
                <w:bCs/>
                <w:szCs w:val="22"/>
              </w:rPr>
            </w:pPr>
            <w:r w:rsidRPr="00487410">
              <w:rPr>
                <w:rFonts w:eastAsia="Calibri" w:cs="Calibri"/>
                <w:bCs/>
                <w:szCs w:val="22"/>
              </w:rPr>
              <w:t>06/11/2023</w:t>
            </w:r>
          </w:p>
        </w:tc>
        <w:tc>
          <w:tcPr>
            <w:tcW w:w="1837" w:type="dxa"/>
            <w:tcBorders>
              <w:bottom w:val="thickThinLargeGap" w:color="auto" w:sz="24" w:space="0"/>
            </w:tcBorders>
            <w:shd w:val="clear" w:color="auto" w:fill="FFFFFF" w:themeFill="background1"/>
            <w:vAlign w:val="center"/>
          </w:tcPr>
          <w:p w:rsidRPr="002E030D" w:rsidR="00D7271F" w:rsidP="00D7271F" w:rsidRDefault="00D7271F" w14:paraId="00E7BDB7" w14:textId="21008FAF">
            <w:pPr>
              <w:tabs>
                <w:tab w:val="clear" w:pos="720"/>
                <w:tab w:val="clear" w:pos="1440"/>
                <w:tab w:val="clear" w:pos="2160"/>
                <w:tab w:val="clear" w:pos="2880"/>
                <w:tab w:val="clear" w:pos="3600"/>
                <w:tab w:val="clear" w:pos="9000"/>
              </w:tabs>
              <w:spacing w:before="100" w:beforeAutospacing="1" w:after="120"/>
              <w:rPr>
                <w:rFonts w:eastAsia="Calibri" w:cs="Calibri"/>
                <w:b/>
                <w:szCs w:val="22"/>
              </w:rPr>
            </w:pPr>
            <w:r w:rsidRPr="0001347C">
              <w:rPr>
                <w:rFonts w:eastAsia="Calibri" w:cs="Calibri"/>
                <w:b/>
                <w:szCs w:val="22"/>
              </w:rPr>
              <w:t>January/February 202</w:t>
            </w:r>
            <w:r w:rsidRPr="002E030D">
              <w:rPr>
                <w:rFonts w:eastAsia="Calibri" w:cs="Calibri"/>
                <w:b/>
                <w:szCs w:val="22"/>
              </w:rPr>
              <w:t>4</w:t>
            </w:r>
          </w:p>
        </w:tc>
      </w:tr>
      <w:tr w:rsidRPr="00AE6E08" w:rsidR="00D7271F" w:rsidTr="0067307C" w14:paraId="40F8EBC7" w14:textId="77777777">
        <w:trPr>
          <w:trHeight w:val="1268"/>
        </w:trPr>
        <w:tc>
          <w:tcPr>
            <w:tcW w:w="727" w:type="dxa"/>
            <w:vMerge w:val="restart"/>
            <w:tcBorders>
              <w:top w:val="thickThinLargeGap" w:color="auto" w:sz="24" w:space="0"/>
            </w:tcBorders>
            <w:shd w:val="clear" w:color="auto" w:fill="EBEBEB" w:themeFill="background2"/>
            <w:vAlign w:val="center"/>
          </w:tcPr>
          <w:p w:rsidRPr="00AE6E08" w:rsidR="00D7271F" w:rsidP="00D7271F" w:rsidRDefault="00D7271F" w14:paraId="124A5562" w14:textId="77777777">
            <w:pPr>
              <w:tabs>
                <w:tab w:val="clear" w:pos="720"/>
                <w:tab w:val="clear" w:pos="1440"/>
                <w:tab w:val="clear" w:pos="2160"/>
                <w:tab w:val="clear" w:pos="2880"/>
                <w:tab w:val="clear" w:pos="3600"/>
                <w:tab w:val="clear" w:pos="9000"/>
              </w:tabs>
              <w:spacing w:before="100" w:beforeAutospacing="1" w:after="120"/>
              <w:jc w:val="center"/>
              <w:rPr>
                <w:rFonts w:eastAsia="Calibri" w:cs="Calibri"/>
                <w:b/>
                <w:color w:val="000000"/>
                <w:szCs w:val="22"/>
              </w:rPr>
            </w:pPr>
            <w:r w:rsidRPr="00AE6E08">
              <w:rPr>
                <w:rFonts w:eastAsia="Calibri" w:cs="Calibri"/>
                <w:b/>
                <w:color w:val="000000"/>
                <w:szCs w:val="22"/>
              </w:rPr>
              <w:t>3</w:t>
            </w:r>
          </w:p>
        </w:tc>
        <w:tc>
          <w:tcPr>
            <w:tcW w:w="1657" w:type="dxa"/>
            <w:tcBorders>
              <w:top w:val="thickThinLargeGap" w:color="auto" w:sz="24" w:space="0"/>
            </w:tcBorders>
            <w:shd w:val="clear" w:color="auto" w:fill="FFFFFF" w:themeFill="background1"/>
            <w:vAlign w:val="center"/>
          </w:tcPr>
          <w:p w:rsidRPr="00AE6E08" w:rsidR="00D7271F" w:rsidP="00D7271F" w:rsidRDefault="00D7271F" w14:paraId="48BA53AA" w14:textId="1AE6B462">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Subject (CAH-02) – comprising all on and off campus programmes</w:t>
            </w:r>
          </w:p>
        </w:tc>
        <w:tc>
          <w:tcPr>
            <w:tcW w:w="1734" w:type="dxa"/>
            <w:tcBorders>
              <w:top w:val="thickThinLargeGap" w:color="auto" w:sz="24" w:space="0"/>
            </w:tcBorders>
            <w:shd w:val="clear" w:color="auto" w:fill="FFFFFF" w:themeFill="background1"/>
            <w:vAlign w:val="center"/>
          </w:tcPr>
          <w:p w:rsidRPr="00AE6E08" w:rsidR="00D7271F" w:rsidP="00D7271F" w:rsidRDefault="00D7271F" w14:paraId="2F286A0A" w14:textId="3E862A21">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Subject Quality Enhancement Plan (SQEP)</w:t>
            </w:r>
          </w:p>
        </w:tc>
        <w:tc>
          <w:tcPr>
            <w:tcW w:w="1693" w:type="dxa"/>
            <w:tcBorders>
              <w:top w:val="thickThinLargeGap" w:color="auto" w:sz="24" w:space="0"/>
            </w:tcBorders>
            <w:shd w:val="clear" w:color="auto" w:fill="FFFFFF" w:themeFill="background1"/>
            <w:vAlign w:val="center"/>
          </w:tcPr>
          <w:p w:rsidRPr="00AE6E08" w:rsidR="00D7271F" w:rsidP="00D7271F" w:rsidRDefault="00D7271F" w14:paraId="3C78CDD6" w14:textId="007E740C">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AC (SELE) for majority of programmes in each subject</w:t>
            </w:r>
          </w:p>
        </w:tc>
        <w:tc>
          <w:tcPr>
            <w:tcW w:w="1278" w:type="dxa"/>
            <w:tcBorders>
              <w:top w:val="thickThinLargeGap" w:color="auto" w:sz="24" w:space="0"/>
            </w:tcBorders>
            <w:shd w:val="clear" w:color="auto" w:fill="FFFFFF" w:themeFill="background1"/>
            <w:vAlign w:val="center"/>
          </w:tcPr>
          <w:p w:rsidRPr="00AE6E08" w:rsidR="00D7271F" w:rsidP="000E57D6" w:rsidRDefault="00D7271F" w14:paraId="35675F9E" w14:textId="0E56FE3B">
            <w:pPr>
              <w:tabs>
                <w:tab w:val="clear" w:pos="720"/>
                <w:tab w:val="clear" w:pos="1440"/>
                <w:tab w:val="clear" w:pos="2160"/>
                <w:tab w:val="clear" w:pos="2880"/>
                <w:tab w:val="clear" w:pos="3600"/>
                <w:tab w:val="clear" w:pos="9000"/>
              </w:tabs>
              <w:spacing w:before="100" w:beforeAutospacing="1" w:after="120"/>
              <w:rPr>
                <w:rFonts w:eastAsia="Calibri" w:cs="Calibri"/>
                <w:bCs/>
                <w:szCs w:val="22"/>
                <w:highlight w:val="yellow"/>
              </w:rPr>
            </w:pPr>
            <w:r w:rsidRPr="00487410">
              <w:rPr>
                <w:rFonts w:eastAsia="Calibri" w:cs="Calibri"/>
                <w:bCs/>
                <w:szCs w:val="22"/>
              </w:rPr>
              <w:t>06/11/2023</w:t>
            </w:r>
          </w:p>
        </w:tc>
        <w:tc>
          <w:tcPr>
            <w:tcW w:w="1837" w:type="dxa"/>
            <w:vMerge w:val="restart"/>
            <w:tcBorders>
              <w:top w:val="thickThinLargeGap" w:color="auto" w:sz="24" w:space="0"/>
            </w:tcBorders>
            <w:shd w:val="clear" w:color="auto" w:fill="FFFFFF" w:themeFill="background1"/>
            <w:vAlign w:val="center"/>
          </w:tcPr>
          <w:p w:rsidRPr="002E030D" w:rsidR="00D7271F" w:rsidP="00D7271F" w:rsidRDefault="005F1937" w14:paraId="017D5A2C" w14:textId="33FFC6A8">
            <w:pPr>
              <w:tabs>
                <w:tab w:val="clear" w:pos="720"/>
                <w:tab w:val="clear" w:pos="1440"/>
                <w:tab w:val="clear" w:pos="2160"/>
                <w:tab w:val="clear" w:pos="2880"/>
                <w:tab w:val="clear" w:pos="3600"/>
                <w:tab w:val="clear" w:pos="9000"/>
              </w:tabs>
              <w:spacing w:before="100" w:beforeAutospacing="1" w:after="120"/>
              <w:rPr>
                <w:rFonts w:eastAsia="Calibri" w:cs="Calibri"/>
                <w:b/>
                <w:szCs w:val="22"/>
              </w:rPr>
            </w:pPr>
            <w:r>
              <w:rPr>
                <w:rFonts w:eastAsia="Calibri" w:cs="Calibri"/>
                <w:b/>
                <w:szCs w:val="22"/>
              </w:rPr>
              <w:t>12/01/2024</w:t>
            </w:r>
          </w:p>
        </w:tc>
      </w:tr>
      <w:tr w:rsidRPr="00AE6E08" w:rsidR="00D7271F" w:rsidTr="0067307C" w14:paraId="11896865" w14:textId="77777777">
        <w:trPr>
          <w:trHeight w:val="737"/>
        </w:trPr>
        <w:tc>
          <w:tcPr>
            <w:tcW w:w="727" w:type="dxa"/>
            <w:vMerge/>
            <w:tcBorders>
              <w:bottom w:val="thickThinLargeGap" w:color="auto" w:sz="24" w:space="0"/>
            </w:tcBorders>
            <w:shd w:val="clear" w:color="auto" w:fill="EBEBEB" w:themeFill="background2"/>
            <w:vAlign w:val="center"/>
          </w:tcPr>
          <w:p w:rsidRPr="00AE6E08" w:rsidR="00D7271F" w:rsidP="00D7271F" w:rsidRDefault="00D7271F" w14:paraId="03FEC63D" w14:textId="77777777">
            <w:pPr>
              <w:tabs>
                <w:tab w:val="clear" w:pos="720"/>
                <w:tab w:val="clear" w:pos="1440"/>
                <w:tab w:val="clear" w:pos="2160"/>
                <w:tab w:val="clear" w:pos="2880"/>
                <w:tab w:val="clear" w:pos="3600"/>
                <w:tab w:val="clear" w:pos="9000"/>
              </w:tabs>
              <w:spacing w:before="100" w:beforeAutospacing="1" w:after="120"/>
              <w:jc w:val="center"/>
              <w:rPr>
                <w:rFonts w:eastAsia="Calibri" w:cs="Calibri"/>
                <w:b/>
                <w:color w:val="000000"/>
                <w:szCs w:val="22"/>
              </w:rPr>
            </w:pPr>
          </w:p>
        </w:tc>
        <w:tc>
          <w:tcPr>
            <w:tcW w:w="1657" w:type="dxa"/>
            <w:tcBorders>
              <w:bottom w:val="thickThinLargeGap" w:color="auto" w:sz="24" w:space="0"/>
            </w:tcBorders>
            <w:shd w:val="clear" w:color="auto" w:fill="FFFFFF" w:themeFill="background1"/>
            <w:vAlign w:val="center"/>
          </w:tcPr>
          <w:p w:rsidRPr="00AE6E08" w:rsidR="00D7271F" w:rsidP="00D7271F" w:rsidRDefault="00D7271F" w14:paraId="6007C27D" w14:textId="7DC70F49">
            <w:pPr>
              <w:tabs>
                <w:tab w:val="clear" w:pos="720"/>
                <w:tab w:val="clear" w:pos="1440"/>
                <w:tab w:val="clear" w:pos="2160"/>
                <w:tab w:val="clear" w:pos="2880"/>
                <w:tab w:val="clear" w:pos="3600"/>
                <w:tab w:val="clear" w:pos="9000"/>
              </w:tabs>
              <w:spacing w:before="100" w:beforeAutospacing="1" w:after="120"/>
              <w:rPr>
                <w:rFonts w:eastAsia="Calibri" w:cs="Calibri"/>
                <w:b/>
                <w:bCs/>
                <w:szCs w:val="22"/>
              </w:rPr>
            </w:pPr>
            <w:r w:rsidRPr="00AE6E08">
              <w:rPr>
                <w:rFonts w:eastAsia="Calibri" w:cs="Calibri"/>
                <w:szCs w:val="22"/>
              </w:rPr>
              <w:t>On campus Apprenticeship programmes</w:t>
            </w:r>
          </w:p>
        </w:tc>
        <w:tc>
          <w:tcPr>
            <w:tcW w:w="1734" w:type="dxa"/>
            <w:tcBorders>
              <w:bottom w:val="thickThinLargeGap" w:color="auto" w:sz="24" w:space="0"/>
            </w:tcBorders>
            <w:shd w:val="clear" w:color="auto" w:fill="FFFFFF" w:themeFill="background1"/>
            <w:vAlign w:val="center"/>
          </w:tcPr>
          <w:p w:rsidRPr="00AE6E08" w:rsidR="00D7271F" w:rsidP="00D7271F" w:rsidRDefault="00D7271F" w14:paraId="24BD23B1" w14:textId="21A075CB">
            <w:pPr>
              <w:tabs>
                <w:tab w:val="clear" w:pos="720"/>
                <w:tab w:val="clear" w:pos="1440"/>
                <w:tab w:val="clear" w:pos="2160"/>
                <w:tab w:val="clear" w:pos="2880"/>
                <w:tab w:val="clear" w:pos="3600"/>
                <w:tab w:val="clear" w:pos="9000"/>
              </w:tabs>
              <w:spacing w:before="100" w:beforeAutospacing="1" w:after="120"/>
              <w:rPr>
                <w:rFonts w:eastAsia="Calibri" w:cs="Calibri"/>
                <w:b/>
                <w:bCs/>
                <w:szCs w:val="22"/>
                <w:vertAlign w:val="superscript"/>
              </w:rPr>
            </w:pPr>
            <w:r w:rsidRPr="00AE6E08">
              <w:rPr>
                <w:rFonts w:eastAsia="Calibri" w:cs="Calibri"/>
                <w:szCs w:val="22"/>
              </w:rPr>
              <w:t>Subject Quality Improvement Plan (SQIP)</w:t>
            </w:r>
            <w:r w:rsidRPr="00AE6E08">
              <w:rPr>
                <w:rFonts w:eastAsia="Calibri" w:cs="Calibri"/>
                <w:szCs w:val="22"/>
                <w:vertAlign w:val="superscript"/>
              </w:rPr>
              <w:t>3</w:t>
            </w:r>
          </w:p>
        </w:tc>
        <w:tc>
          <w:tcPr>
            <w:tcW w:w="1693" w:type="dxa"/>
            <w:tcBorders>
              <w:bottom w:val="thickThinLargeGap" w:color="auto" w:sz="24" w:space="0"/>
            </w:tcBorders>
            <w:shd w:val="clear" w:color="auto" w:fill="FFFFFF" w:themeFill="background1"/>
            <w:vAlign w:val="center"/>
          </w:tcPr>
          <w:p w:rsidRPr="00AE6E08" w:rsidR="00D7271F" w:rsidP="00D7271F" w:rsidRDefault="00D7271F" w14:paraId="070F0EAD" w14:textId="0F619861">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AC (SELE)</w:t>
            </w:r>
          </w:p>
        </w:tc>
        <w:tc>
          <w:tcPr>
            <w:tcW w:w="1278" w:type="dxa"/>
            <w:tcBorders>
              <w:bottom w:val="thickThinLargeGap" w:color="auto" w:sz="24" w:space="0"/>
            </w:tcBorders>
            <w:shd w:val="clear" w:color="auto" w:fill="FFFFFF" w:themeFill="background1"/>
            <w:vAlign w:val="center"/>
          </w:tcPr>
          <w:p w:rsidRPr="00AE6E08" w:rsidR="00D7271F" w:rsidP="000E57D6" w:rsidRDefault="00D7271F" w14:paraId="67B2C05D" w14:textId="21EDB0D8">
            <w:pPr>
              <w:tabs>
                <w:tab w:val="clear" w:pos="720"/>
                <w:tab w:val="clear" w:pos="1440"/>
                <w:tab w:val="clear" w:pos="2160"/>
                <w:tab w:val="clear" w:pos="2880"/>
                <w:tab w:val="clear" w:pos="3600"/>
                <w:tab w:val="clear" w:pos="9000"/>
              </w:tabs>
              <w:spacing w:before="100" w:beforeAutospacing="1" w:after="120"/>
              <w:rPr>
                <w:rFonts w:eastAsia="Calibri" w:cs="Calibri"/>
                <w:bCs/>
                <w:szCs w:val="22"/>
                <w:highlight w:val="yellow"/>
              </w:rPr>
            </w:pPr>
            <w:r w:rsidRPr="00487410">
              <w:rPr>
                <w:rFonts w:eastAsia="Calibri" w:cs="Calibri"/>
                <w:bCs/>
                <w:szCs w:val="22"/>
              </w:rPr>
              <w:t>06/11/2023</w:t>
            </w:r>
          </w:p>
        </w:tc>
        <w:tc>
          <w:tcPr>
            <w:tcW w:w="1837" w:type="dxa"/>
            <w:vMerge/>
            <w:tcBorders>
              <w:bottom w:val="thickThinLargeGap" w:color="auto" w:sz="24" w:space="0"/>
            </w:tcBorders>
            <w:shd w:val="clear" w:color="auto" w:fill="FFFFFF" w:themeFill="background1"/>
            <w:vAlign w:val="center"/>
          </w:tcPr>
          <w:p w:rsidRPr="002E030D" w:rsidR="00D7271F" w:rsidP="00D7271F" w:rsidRDefault="00D7271F" w14:paraId="4F8A8E7E" w14:textId="77777777">
            <w:pPr>
              <w:tabs>
                <w:tab w:val="clear" w:pos="720"/>
                <w:tab w:val="clear" w:pos="1440"/>
                <w:tab w:val="clear" w:pos="2160"/>
                <w:tab w:val="clear" w:pos="2880"/>
                <w:tab w:val="clear" w:pos="3600"/>
                <w:tab w:val="clear" w:pos="9000"/>
              </w:tabs>
              <w:spacing w:before="100" w:beforeAutospacing="1" w:after="120"/>
              <w:rPr>
                <w:rFonts w:eastAsia="Calibri" w:cs="Calibri"/>
                <w:b/>
                <w:szCs w:val="22"/>
              </w:rPr>
            </w:pPr>
          </w:p>
        </w:tc>
      </w:tr>
      <w:tr w:rsidRPr="00AE6E08" w:rsidR="00D7271F" w:rsidTr="0067307C" w14:paraId="71EB5698" w14:textId="77777777">
        <w:trPr>
          <w:trHeight w:val="977"/>
        </w:trPr>
        <w:tc>
          <w:tcPr>
            <w:tcW w:w="727" w:type="dxa"/>
            <w:vMerge w:val="restart"/>
            <w:tcBorders>
              <w:top w:val="single" w:color="auto" w:sz="4" w:space="0"/>
            </w:tcBorders>
            <w:shd w:val="clear" w:color="auto" w:fill="EBEBEB" w:themeFill="background2"/>
            <w:vAlign w:val="center"/>
          </w:tcPr>
          <w:p w:rsidRPr="00AE6E08" w:rsidR="00D7271F" w:rsidP="00D7271F" w:rsidRDefault="00D7271F" w14:paraId="1BFA988C" w14:textId="71DCACB7">
            <w:pPr>
              <w:spacing w:before="100" w:beforeAutospacing="1" w:after="120"/>
              <w:jc w:val="center"/>
              <w:rPr>
                <w:rFonts w:eastAsia="Calibri" w:cs="Calibri"/>
                <w:b/>
                <w:color w:val="000000"/>
                <w:szCs w:val="22"/>
              </w:rPr>
            </w:pPr>
            <w:r w:rsidRPr="00AE6E08">
              <w:rPr>
                <w:rFonts w:eastAsia="Calibri" w:cs="Calibri"/>
                <w:b/>
                <w:color w:val="000000"/>
                <w:szCs w:val="22"/>
              </w:rPr>
              <w:lastRenderedPageBreak/>
              <w:t>4</w:t>
            </w:r>
          </w:p>
        </w:tc>
        <w:tc>
          <w:tcPr>
            <w:tcW w:w="1657" w:type="dxa"/>
            <w:tcBorders>
              <w:top w:val="single" w:color="auto" w:sz="4" w:space="0"/>
            </w:tcBorders>
            <w:shd w:val="clear" w:color="auto" w:fill="FFFFFF" w:themeFill="background1"/>
            <w:vAlign w:val="center"/>
          </w:tcPr>
          <w:p w:rsidRPr="00AE6E08" w:rsidR="00D7271F" w:rsidP="00D7271F" w:rsidRDefault="00D7271F" w14:paraId="77BAE283" w14:textId="58B44AB0">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Apprenticeships Team</w:t>
            </w:r>
          </w:p>
        </w:tc>
        <w:tc>
          <w:tcPr>
            <w:tcW w:w="1734" w:type="dxa"/>
            <w:tcBorders>
              <w:top w:val="single" w:color="auto" w:sz="4" w:space="0"/>
            </w:tcBorders>
            <w:shd w:val="clear" w:color="auto" w:fill="FFFFFF" w:themeFill="background1"/>
            <w:vAlign w:val="center"/>
          </w:tcPr>
          <w:p w:rsidRPr="00AE6E08" w:rsidR="00D7271F" w:rsidP="00D7271F" w:rsidRDefault="00D7271F" w14:paraId="5790A982" w14:textId="6295E9B3">
            <w:pPr>
              <w:tabs>
                <w:tab w:val="clear" w:pos="720"/>
                <w:tab w:val="clear" w:pos="1440"/>
                <w:tab w:val="clear" w:pos="2160"/>
                <w:tab w:val="clear" w:pos="2880"/>
                <w:tab w:val="clear" w:pos="3600"/>
                <w:tab w:val="clear" w:pos="9000"/>
              </w:tabs>
              <w:spacing w:before="100" w:beforeAutospacing="1" w:after="120"/>
              <w:rPr>
                <w:rFonts w:eastAsia="Calibri" w:cs="Calibri"/>
                <w:szCs w:val="22"/>
              </w:rPr>
            </w:pPr>
            <w:bookmarkStart w:name="_Hlk149312800" w:id="6"/>
            <w:r w:rsidRPr="00AE6E08">
              <w:rPr>
                <w:rFonts w:eastAsia="Calibri" w:cs="Calibri"/>
                <w:szCs w:val="22"/>
              </w:rPr>
              <w:t>University</w:t>
            </w:r>
            <w:r w:rsidR="00532CB9">
              <w:rPr>
                <w:rFonts w:eastAsia="Calibri" w:cs="Calibri"/>
                <w:szCs w:val="22"/>
              </w:rPr>
              <w:t xml:space="preserve"> </w:t>
            </w:r>
            <w:r w:rsidRPr="00AE6E08">
              <w:rPr>
                <w:rFonts w:eastAsia="Calibri" w:cs="Calibri"/>
                <w:szCs w:val="22"/>
              </w:rPr>
              <w:t>Self-Assessment &amp; Quality Improvement Plan</w:t>
            </w:r>
            <w:r w:rsidRPr="00AE6E08">
              <w:rPr>
                <w:rFonts w:eastAsia="Calibri" w:cs="Calibri"/>
                <w:szCs w:val="22"/>
                <w:vertAlign w:val="superscript"/>
              </w:rPr>
              <w:t>3</w:t>
            </w:r>
            <w:bookmarkEnd w:id="6"/>
          </w:p>
        </w:tc>
        <w:tc>
          <w:tcPr>
            <w:tcW w:w="1693" w:type="dxa"/>
            <w:tcBorders>
              <w:top w:val="single" w:color="auto" w:sz="4" w:space="0"/>
            </w:tcBorders>
            <w:shd w:val="clear" w:color="auto" w:fill="FFFFFF" w:themeFill="background1"/>
            <w:vAlign w:val="center"/>
          </w:tcPr>
          <w:p w:rsidRPr="00AE6E08" w:rsidR="00D7271F" w:rsidP="00D7271F" w:rsidRDefault="00D7271F" w14:paraId="63C3CC0C" w14:textId="1EA249D9">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Director of Apprenticeships</w:t>
            </w:r>
          </w:p>
        </w:tc>
        <w:tc>
          <w:tcPr>
            <w:tcW w:w="1278" w:type="dxa"/>
            <w:tcBorders>
              <w:top w:val="single" w:color="auto" w:sz="4" w:space="0"/>
            </w:tcBorders>
            <w:shd w:val="clear" w:color="auto" w:fill="FFFFFF" w:themeFill="background1"/>
            <w:vAlign w:val="center"/>
          </w:tcPr>
          <w:p w:rsidRPr="00AE6E08" w:rsidR="00D7271F" w:rsidP="000E57D6" w:rsidRDefault="00D7271F" w14:paraId="6977D0CF" w14:textId="1DF2610E">
            <w:pPr>
              <w:tabs>
                <w:tab w:val="clear" w:pos="720"/>
                <w:tab w:val="clear" w:pos="1440"/>
                <w:tab w:val="clear" w:pos="2160"/>
                <w:tab w:val="clear" w:pos="2880"/>
                <w:tab w:val="clear" w:pos="3600"/>
                <w:tab w:val="clear" w:pos="9000"/>
              </w:tabs>
              <w:spacing w:before="100" w:beforeAutospacing="1" w:after="120"/>
              <w:rPr>
                <w:rFonts w:eastAsia="Calibri" w:cs="Calibri"/>
                <w:szCs w:val="22"/>
                <w:highlight w:val="yellow"/>
              </w:rPr>
            </w:pPr>
            <w:r w:rsidRPr="00487410">
              <w:rPr>
                <w:rFonts w:eastAsia="Calibri" w:cs="Calibri"/>
                <w:bCs/>
                <w:szCs w:val="22"/>
              </w:rPr>
              <w:t>06/11/2023</w:t>
            </w:r>
          </w:p>
        </w:tc>
        <w:tc>
          <w:tcPr>
            <w:tcW w:w="1837" w:type="dxa"/>
            <w:tcBorders>
              <w:top w:val="single" w:color="auto" w:sz="4" w:space="0"/>
            </w:tcBorders>
            <w:shd w:val="clear" w:color="auto" w:fill="FFFFFF" w:themeFill="background1"/>
            <w:vAlign w:val="center"/>
          </w:tcPr>
          <w:p w:rsidRPr="00377A42" w:rsidR="00D7271F" w:rsidP="00D7271F" w:rsidRDefault="00D7271F" w14:paraId="349276FB" w14:textId="53188CBE">
            <w:pPr>
              <w:tabs>
                <w:tab w:val="clear" w:pos="720"/>
                <w:tab w:val="clear" w:pos="1440"/>
                <w:tab w:val="clear" w:pos="2160"/>
                <w:tab w:val="clear" w:pos="2880"/>
                <w:tab w:val="clear" w:pos="3600"/>
                <w:tab w:val="clear" w:pos="9000"/>
              </w:tabs>
              <w:spacing w:before="100" w:beforeAutospacing="1" w:after="120"/>
              <w:rPr>
                <w:rFonts w:eastAsia="Calibri" w:cs="Calibri"/>
                <w:b/>
                <w:szCs w:val="22"/>
              </w:rPr>
            </w:pPr>
            <w:r w:rsidRPr="008C159A">
              <w:rPr>
                <w:rFonts w:eastAsia="Calibri" w:cs="Calibri"/>
                <w:b/>
                <w:szCs w:val="22"/>
              </w:rPr>
              <w:t>15</w:t>
            </w:r>
            <w:r w:rsidR="00377A42">
              <w:rPr>
                <w:rFonts w:eastAsia="Calibri" w:cs="Calibri"/>
                <w:b/>
                <w:szCs w:val="22"/>
              </w:rPr>
              <w:t>/12/</w:t>
            </w:r>
            <w:r w:rsidRPr="008C159A">
              <w:rPr>
                <w:rFonts w:eastAsia="Calibri" w:cs="Calibri"/>
                <w:b/>
                <w:szCs w:val="22"/>
              </w:rPr>
              <w:t>2023</w:t>
            </w:r>
            <w:r w:rsidR="00377A42">
              <w:rPr>
                <w:rFonts w:eastAsia="Calibri" w:cs="Calibri"/>
                <w:b/>
                <w:szCs w:val="22"/>
              </w:rPr>
              <w:t xml:space="preserve"> </w:t>
            </w:r>
            <w:r w:rsidRPr="00377A42">
              <w:rPr>
                <w:rFonts w:eastAsia="Calibri" w:cs="Calibri"/>
                <w:bCs/>
                <w:szCs w:val="22"/>
              </w:rPr>
              <w:t xml:space="preserve">for distribution to SAR Panel </w:t>
            </w:r>
            <w:r w:rsidR="00377A42">
              <w:rPr>
                <w:rFonts w:eastAsia="Calibri" w:cs="Calibri"/>
                <w:bCs/>
                <w:szCs w:val="22"/>
              </w:rPr>
              <w:t>on 11/01/2024</w:t>
            </w:r>
          </w:p>
        </w:tc>
      </w:tr>
      <w:tr w:rsidRPr="00AE6E08" w:rsidR="003F2584" w:rsidTr="0067307C" w14:paraId="2203D215" w14:textId="77777777">
        <w:trPr>
          <w:trHeight w:val="992"/>
        </w:trPr>
        <w:tc>
          <w:tcPr>
            <w:tcW w:w="727" w:type="dxa"/>
            <w:vMerge/>
            <w:shd w:val="clear" w:color="auto" w:fill="EBEBEB" w:themeFill="background2"/>
            <w:vAlign w:val="center"/>
          </w:tcPr>
          <w:p w:rsidRPr="00AE6E08" w:rsidR="003F2584" w:rsidP="003F2584" w:rsidRDefault="003F2584" w14:paraId="68E7927F" w14:textId="4D20795C">
            <w:pPr>
              <w:tabs>
                <w:tab w:val="clear" w:pos="720"/>
                <w:tab w:val="clear" w:pos="1440"/>
                <w:tab w:val="clear" w:pos="2160"/>
                <w:tab w:val="clear" w:pos="2880"/>
                <w:tab w:val="clear" w:pos="3600"/>
                <w:tab w:val="clear" w:pos="9000"/>
              </w:tabs>
              <w:spacing w:before="100" w:beforeAutospacing="1" w:after="120"/>
              <w:jc w:val="center"/>
              <w:rPr>
                <w:rFonts w:eastAsia="Calibri" w:cs="Calibri"/>
                <w:b/>
                <w:color w:val="000000"/>
                <w:szCs w:val="22"/>
              </w:rPr>
            </w:pPr>
          </w:p>
        </w:tc>
        <w:tc>
          <w:tcPr>
            <w:tcW w:w="1657" w:type="dxa"/>
            <w:shd w:val="clear" w:color="auto" w:fill="FFFFFF" w:themeFill="background1"/>
            <w:vAlign w:val="center"/>
          </w:tcPr>
          <w:p w:rsidRPr="00AE6E08" w:rsidR="003F2584" w:rsidP="003F2584" w:rsidRDefault="003F2584" w14:paraId="16EC02FB" w14:textId="77777777">
            <w:pPr>
              <w:tabs>
                <w:tab w:val="clear" w:pos="720"/>
                <w:tab w:val="clear" w:pos="1440"/>
                <w:tab w:val="clear" w:pos="2160"/>
                <w:tab w:val="clear" w:pos="2880"/>
                <w:tab w:val="clear" w:pos="3600"/>
                <w:tab w:val="clear" w:pos="9000"/>
              </w:tabs>
              <w:spacing w:before="100" w:beforeAutospacing="1" w:after="120"/>
              <w:rPr>
                <w:rFonts w:eastAsia="Calibri" w:cs="Calibri"/>
                <w:color w:val="000000"/>
                <w:szCs w:val="22"/>
              </w:rPr>
            </w:pPr>
            <w:r w:rsidRPr="00AE6E08">
              <w:rPr>
                <w:rFonts w:eastAsia="Calibri" w:cs="Calibri"/>
                <w:color w:val="000000"/>
                <w:szCs w:val="22"/>
              </w:rPr>
              <w:t>Standards and Enhancement Office</w:t>
            </w:r>
          </w:p>
        </w:tc>
        <w:tc>
          <w:tcPr>
            <w:tcW w:w="1734" w:type="dxa"/>
            <w:shd w:val="clear" w:color="auto" w:fill="FFFFFF" w:themeFill="background1"/>
            <w:vAlign w:val="center"/>
          </w:tcPr>
          <w:p w:rsidRPr="00AE6E08" w:rsidR="003F2584" w:rsidP="003F2584" w:rsidRDefault="003F2584" w14:paraId="773B1FC9" w14:textId="0FFE2EA1">
            <w:pPr>
              <w:tabs>
                <w:tab w:val="clear" w:pos="720"/>
                <w:tab w:val="clear" w:pos="1440"/>
                <w:tab w:val="clear" w:pos="2160"/>
                <w:tab w:val="clear" w:pos="2880"/>
                <w:tab w:val="clear" w:pos="3600"/>
                <w:tab w:val="clear" w:pos="9000"/>
              </w:tabs>
              <w:spacing w:before="100" w:beforeAutospacing="1" w:after="120"/>
              <w:rPr>
                <w:rFonts w:eastAsia="Calibri" w:cs="Calibri"/>
                <w:color w:val="000000"/>
                <w:szCs w:val="22"/>
              </w:rPr>
            </w:pPr>
            <w:r w:rsidRPr="00AE6E08">
              <w:rPr>
                <w:rFonts w:eastAsia="Calibri" w:cs="Calibri"/>
                <w:color w:val="000000"/>
                <w:szCs w:val="22"/>
              </w:rPr>
              <w:t>University Quality Enhancement Plan (UQEP)</w:t>
            </w:r>
          </w:p>
        </w:tc>
        <w:tc>
          <w:tcPr>
            <w:tcW w:w="1693" w:type="dxa"/>
            <w:shd w:val="clear" w:color="auto" w:fill="FFFFFF" w:themeFill="background1"/>
            <w:vAlign w:val="center"/>
          </w:tcPr>
          <w:p w:rsidRPr="00AE6E08" w:rsidR="003F2584" w:rsidP="003F2584" w:rsidRDefault="003F2584" w14:paraId="323F6299" w14:textId="7E73A43A">
            <w:pPr>
              <w:tabs>
                <w:tab w:val="clear" w:pos="720"/>
                <w:tab w:val="clear" w:pos="1440"/>
                <w:tab w:val="clear" w:pos="2160"/>
                <w:tab w:val="clear" w:pos="2880"/>
                <w:tab w:val="clear" w:pos="3600"/>
                <w:tab w:val="clear" w:pos="9000"/>
              </w:tabs>
              <w:spacing w:before="100" w:beforeAutospacing="1" w:after="120"/>
              <w:rPr>
                <w:rFonts w:eastAsia="Calibri" w:cs="Calibri"/>
                <w:color w:val="000000"/>
                <w:szCs w:val="22"/>
              </w:rPr>
            </w:pPr>
            <w:r w:rsidRPr="00AE6E08">
              <w:rPr>
                <w:rFonts w:eastAsia="Calibri" w:cs="Calibri"/>
                <w:color w:val="000000"/>
                <w:szCs w:val="22"/>
              </w:rPr>
              <w:t>Academic Registrar or nominee</w:t>
            </w:r>
          </w:p>
        </w:tc>
        <w:tc>
          <w:tcPr>
            <w:tcW w:w="1278" w:type="dxa"/>
            <w:shd w:val="clear" w:color="auto" w:fill="FFFFFF" w:themeFill="background1"/>
            <w:vAlign w:val="center"/>
          </w:tcPr>
          <w:p w:rsidRPr="00AE6E08" w:rsidR="003F2584" w:rsidP="000E57D6" w:rsidRDefault="003F2584" w14:paraId="24D2FD98" w14:textId="350C6743">
            <w:pPr>
              <w:tabs>
                <w:tab w:val="clear" w:pos="720"/>
                <w:tab w:val="clear" w:pos="1440"/>
                <w:tab w:val="clear" w:pos="2160"/>
                <w:tab w:val="clear" w:pos="2880"/>
                <w:tab w:val="clear" w:pos="3600"/>
                <w:tab w:val="clear" w:pos="9000"/>
              </w:tabs>
              <w:spacing w:before="100" w:beforeAutospacing="1" w:after="120"/>
              <w:rPr>
                <w:rFonts w:eastAsia="Calibri" w:cs="Calibri"/>
                <w:bCs/>
                <w:color w:val="FF0000"/>
                <w:szCs w:val="22"/>
                <w:highlight w:val="yellow"/>
              </w:rPr>
            </w:pPr>
            <w:r w:rsidRPr="00AC65F8">
              <w:rPr>
                <w:rFonts w:eastAsia="Calibri" w:cs="Calibri"/>
                <w:bCs/>
                <w:szCs w:val="22"/>
              </w:rPr>
              <w:t>06/11/2023</w:t>
            </w:r>
          </w:p>
        </w:tc>
        <w:tc>
          <w:tcPr>
            <w:tcW w:w="1837" w:type="dxa"/>
            <w:shd w:val="clear" w:color="auto" w:fill="FFFFFF" w:themeFill="background1"/>
            <w:vAlign w:val="center"/>
          </w:tcPr>
          <w:p w:rsidRPr="002E030D" w:rsidR="003F2584" w:rsidP="003F2584" w:rsidRDefault="003F2584" w14:paraId="44B655BB" w14:textId="45DDCDE3">
            <w:pPr>
              <w:tabs>
                <w:tab w:val="clear" w:pos="720"/>
                <w:tab w:val="clear" w:pos="1440"/>
                <w:tab w:val="clear" w:pos="2160"/>
                <w:tab w:val="clear" w:pos="2880"/>
                <w:tab w:val="clear" w:pos="3600"/>
                <w:tab w:val="clear" w:pos="9000"/>
              </w:tabs>
              <w:spacing w:before="100" w:beforeAutospacing="1" w:after="120"/>
              <w:rPr>
                <w:rFonts w:eastAsia="Calibri" w:cs="Calibri"/>
                <w:b/>
                <w:color w:val="FF0000"/>
                <w:szCs w:val="22"/>
                <w:highlight w:val="yellow"/>
              </w:rPr>
            </w:pPr>
            <w:r w:rsidRPr="002E030D">
              <w:rPr>
                <w:rFonts w:eastAsia="Calibri" w:cs="Calibri"/>
                <w:b/>
                <w:szCs w:val="22"/>
              </w:rPr>
              <w:t>January/February 2024</w:t>
            </w:r>
          </w:p>
        </w:tc>
      </w:tr>
      <w:tr w:rsidRPr="00AE6E08" w:rsidR="003F2584" w:rsidTr="0067307C" w14:paraId="09691F57" w14:textId="77777777">
        <w:trPr>
          <w:trHeight w:val="1459"/>
        </w:trPr>
        <w:tc>
          <w:tcPr>
            <w:tcW w:w="727" w:type="dxa"/>
            <w:vMerge w:val="restart"/>
            <w:tcBorders>
              <w:top w:val="thickThinLargeGap" w:color="auto" w:sz="24" w:space="0"/>
            </w:tcBorders>
            <w:shd w:val="clear" w:color="auto" w:fill="EBEBEB" w:themeFill="background2"/>
            <w:vAlign w:val="center"/>
          </w:tcPr>
          <w:p w:rsidRPr="00AE6E08" w:rsidR="003F2584" w:rsidP="003F2584" w:rsidRDefault="003F2584" w14:paraId="079F3FBB" w14:textId="149655E8">
            <w:pPr>
              <w:tabs>
                <w:tab w:val="clear" w:pos="720"/>
                <w:tab w:val="clear" w:pos="1440"/>
                <w:tab w:val="clear" w:pos="2160"/>
                <w:tab w:val="clear" w:pos="2880"/>
                <w:tab w:val="clear" w:pos="3600"/>
                <w:tab w:val="clear" w:pos="9000"/>
              </w:tabs>
              <w:spacing w:before="100" w:beforeAutospacing="1" w:after="120"/>
              <w:jc w:val="center"/>
              <w:rPr>
                <w:rFonts w:eastAsia="Calibri" w:cs="Calibri"/>
                <w:b/>
                <w:bCs/>
                <w:szCs w:val="22"/>
              </w:rPr>
            </w:pPr>
            <w:r w:rsidRPr="00AE6E08">
              <w:rPr>
                <w:rFonts w:eastAsia="Calibri" w:cs="Calibri"/>
                <w:b/>
                <w:bCs/>
                <w:szCs w:val="22"/>
              </w:rPr>
              <w:t>5</w:t>
            </w:r>
          </w:p>
        </w:tc>
        <w:tc>
          <w:tcPr>
            <w:tcW w:w="1657" w:type="dxa"/>
            <w:tcBorders>
              <w:top w:val="thickThinLargeGap" w:color="auto" w:sz="24" w:space="0"/>
            </w:tcBorders>
            <w:shd w:val="clear" w:color="auto" w:fill="FFFFFF" w:themeFill="background1"/>
            <w:vAlign w:val="center"/>
          </w:tcPr>
          <w:p w:rsidRPr="00AE6E08" w:rsidR="003F2584" w:rsidP="003F2584" w:rsidRDefault="003F2584" w14:paraId="035CA315" w14:textId="77777777">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Vice Chancellor’s Office</w:t>
            </w:r>
          </w:p>
        </w:tc>
        <w:tc>
          <w:tcPr>
            <w:tcW w:w="1734" w:type="dxa"/>
            <w:tcBorders>
              <w:top w:val="thickThinLargeGap" w:color="auto" w:sz="24" w:space="0"/>
            </w:tcBorders>
            <w:shd w:val="clear" w:color="auto" w:fill="FFFFFF" w:themeFill="background1"/>
            <w:vAlign w:val="center"/>
          </w:tcPr>
          <w:p w:rsidRPr="00AE6E08" w:rsidR="003F2584" w:rsidP="003F2584" w:rsidRDefault="003F2584" w14:paraId="13E90E4F" w14:textId="54EDC640">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Governors’ Annual Assurance Statement on Quality</w:t>
            </w:r>
          </w:p>
        </w:tc>
        <w:tc>
          <w:tcPr>
            <w:tcW w:w="1693" w:type="dxa"/>
            <w:tcBorders>
              <w:top w:val="thickThinLargeGap" w:color="auto" w:sz="24" w:space="0"/>
            </w:tcBorders>
            <w:shd w:val="clear" w:color="auto" w:fill="FFFFFF" w:themeFill="background1"/>
            <w:vAlign w:val="center"/>
          </w:tcPr>
          <w:p w:rsidRPr="00AE6E08" w:rsidR="003F2584" w:rsidP="003F2584" w:rsidRDefault="003F2584" w14:paraId="6ED6B095" w14:textId="77777777">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Assistant Vice Chancellor (</w:t>
            </w:r>
            <w:proofErr w:type="spellStart"/>
            <w:r w:rsidRPr="00AE6E08">
              <w:rPr>
                <w:rFonts w:eastAsia="Calibri" w:cs="Calibri"/>
                <w:szCs w:val="22"/>
              </w:rPr>
              <w:t>OfS</w:t>
            </w:r>
            <w:proofErr w:type="spellEnd"/>
            <w:r w:rsidRPr="00AE6E08">
              <w:rPr>
                <w:rFonts w:eastAsia="Calibri" w:cs="Calibri"/>
                <w:szCs w:val="22"/>
              </w:rPr>
              <w:t>)</w:t>
            </w:r>
          </w:p>
        </w:tc>
        <w:tc>
          <w:tcPr>
            <w:tcW w:w="1278" w:type="dxa"/>
            <w:tcBorders>
              <w:top w:val="thickThinLargeGap" w:color="auto" w:sz="24" w:space="0"/>
            </w:tcBorders>
            <w:shd w:val="clear" w:color="auto" w:fill="FFFFFF" w:themeFill="background1"/>
            <w:vAlign w:val="center"/>
          </w:tcPr>
          <w:p w:rsidRPr="00AE6E08" w:rsidR="003F2584" w:rsidP="000E57D6" w:rsidRDefault="003F2584" w14:paraId="3107E241" w14:textId="7D442910">
            <w:pPr>
              <w:tabs>
                <w:tab w:val="clear" w:pos="720"/>
                <w:tab w:val="clear" w:pos="1440"/>
                <w:tab w:val="clear" w:pos="2160"/>
                <w:tab w:val="clear" w:pos="2880"/>
                <w:tab w:val="clear" w:pos="3600"/>
                <w:tab w:val="clear" w:pos="9000"/>
              </w:tabs>
              <w:spacing w:before="100" w:beforeAutospacing="1" w:after="120"/>
              <w:rPr>
                <w:rFonts w:eastAsia="Calibri" w:cs="Calibri"/>
                <w:szCs w:val="22"/>
                <w:highlight w:val="yellow"/>
              </w:rPr>
            </w:pPr>
            <w:r w:rsidRPr="00AC65F8">
              <w:rPr>
                <w:rFonts w:eastAsia="Calibri" w:cs="Calibri"/>
                <w:bCs/>
                <w:szCs w:val="22"/>
              </w:rPr>
              <w:t>06/11/2023</w:t>
            </w:r>
          </w:p>
        </w:tc>
        <w:tc>
          <w:tcPr>
            <w:tcW w:w="1837" w:type="dxa"/>
            <w:tcBorders>
              <w:top w:val="thickThinLargeGap" w:color="auto" w:sz="24" w:space="0"/>
            </w:tcBorders>
            <w:shd w:val="clear" w:color="auto" w:fill="FFFFFF" w:themeFill="background1"/>
            <w:vAlign w:val="center"/>
          </w:tcPr>
          <w:p w:rsidRPr="00C64CBF" w:rsidR="003F2584" w:rsidP="003F2584" w:rsidRDefault="003F2584" w14:paraId="3D4133B3" w14:textId="66DE8946">
            <w:pPr>
              <w:tabs>
                <w:tab w:val="clear" w:pos="720"/>
                <w:tab w:val="clear" w:pos="1440"/>
                <w:tab w:val="clear" w:pos="2160"/>
                <w:tab w:val="clear" w:pos="2880"/>
                <w:tab w:val="clear" w:pos="3600"/>
                <w:tab w:val="clear" w:pos="9000"/>
              </w:tabs>
              <w:spacing w:before="100" w:beforeAutospacing="1" w:after="120"/>
              <w:rPr>
                <w:rFonts w:eastAsia="Calibri" w:cs="Calibri"/>
                <w:b/>
                <w:szCs w:val="22"/>
              </w:rPr>
            </w:pPr>
            <w:r w:rsidRPr="00C64CBF">
              <w:rPr>
                <w:rFonts w:eastAsia="Calibri" w:cs="Calibri"/>
                <w:b/>
                <w:szCs w:val="22"/>
              </w:rPr>
              <w:t>January 2024</w:t>
            </w:r>
          </w:p>
        </w:tc>
      </w:tr>
      <w:tr w:rsidRPr="00AE6E08" w:rsidR="003F2584" w:rsidTr="0067307C" w14:paraId="2F1BFD65" w14:textId="77777777">
        <w:trPr>
          <w:trHeight w:val="1233"/>
        </w:trPr>
        <w:tc>
          <w:tcPr>
            <w:tcW w:w="727" w:type="dxa"/>
            <w:vMerge/>
            <w:shd w:val="clear" w:color="auto" w:fill="EBEBEB" w:themeFill="background2"/>
            <w:vAlign w:val="center"/>
          </w:tcPr>
          <w:p w:rsidRPr="00AE6E08" w:rsidR="003F2584" w:rsidP="003F2584" w:rsidRDefault="003F2584" w14:paraId="724051B9" w14:textId="77777777">
            <w:pPr>
              <w:tabs>
                <w:tab w:val="clear" w:pos="720"/>
                <w:tab w:val="clear" w:pos="1440"/>
                <w:tab w:val="clear" w:pos="2160"/>
                <w:tab w:val="clear" w:pos="2880"/>
                <w:tab w:val="clear" w:pos="3600"/>
                <w:tab w:val="clear" w:pos="9000"/>
              </w:tabs>
              <w:spacing w:before="100" w:beforeAutospacing="1" w:after="120"/>
              <w:jc w:val="center"/>
              <w:rPr>
                <w:rFonts w:eastAsia="Calibri" w:cs="Calibri"/>
                <w:b/>
                <w:szCs w:val="22"/>
              </w:rPr>
            </w:pPr>
          </w:p>
        </w:tc>
        <w:tc>
          <w:tcPr>
            <w:tcW w:w="1657" w:type="dxa"/>
            <w:shd w:val="clear" w:color="auto" w:fill="FFFFFF" w:themeFill="background1"/>
            <w:vAlign w:val="center"/>
          </w:tcPr>
          <w:p w:rsidRPr="00AE6E08" w:rsidR="003F2584" w:rsidP="003F2584" w:rsidRDefault="003F2584" w14:paraId="288C2690" w14:textId="0DA5B796">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Vice Chancellor’s Office</w:t>
            </w:r>
          </w:p>
        </w:tc>
        <w:tc>
          <w:tcPr>
            <w:tcW w:w="1734" w:type="dxa"/>
            <w:shd w:val="clear" w:color="auto" w:fill="FFFFFF" w:themeFill="background1"/>
            <w:vAlign w:val="center"/>
          </w:tcPr>
          <w:p w:rsidRPr="00AE6E08" w:rsidR="003F2584" w:rsidP="003F2584" w:rsidRDefault="003F2584" w14:paraId="23B01BA2" w14:textId="1EEBAA8F">
            <w:pPr>
              <w:tabs>
                <w:tab w:val="clear" w:pos="720"/>
                <w:tab w:val="clear" w:pos="1440"/>
                <w:tab w:val="clear" w:pos="2160"/>
                <w:tab w:val="clear" w:pos="2880"/>
                <w:tab w:val="clear" w:pos="3600"/>
                <w:tab w:val="clear" w:pos="9000"/>
              </w:tabs>
              <w:spacing w:before="100" w:beforeAutospacing="1" w:after="120"/>
              <w:rPr>
                <w:rFonts w:eastAsia="Calibri" w:cs="Calibri"/>
                <w:szCs w:val="22"/>
                <w:vertAlign w:val="superscript"/>
              </w:rPr>
            </w:pPr>
            <w:r w:rsidRPr="00AE6E08">
              <w:rPr>
                <w:rFonts w:eastAsia="Calibri" w:cs="Calibri"/>
                <w:szCs w:val="22"/>
              </w:rPr>
              <w:t>Apprenticeships Self-Assessment Report to Ofsted</w:t>
            </w:r>
            <w:r w:rsidRPr="00AE6E08">
              <w:rPr>
                <w:rFonts w:eastAsia="Calibri" w:cs="Calibri"/>
                <w:szCs w:val="22"/>
                <w:vertAlign w:val="superscript"/>
              </w:rPr>
              <w:t>3</w:t>
            </w:r>
          </w:p>
        </w:tc>
        <w:tc>
          <w:tcPr>
            <w:tcW w:w="1693" w:type="dxa"/>
            <w:shd w:val="clear" w:color="auto" w:fill="FFFFFF" w:themeFill="background1"/>
            <w:vAlign w:val="center"/>
          </w:tcPr>
          <w:p w:rsidRPr="00AE6E08" w:rsidR="003F2584" w:rsidP="003F2584" w:rsidRDefault="003F2584" w14:paraId="3620EDF8" w14:textId="2B76F28A">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E6E08">
              <w:rPr>
                <w:rFonts w:eastAsia="Calibri" w:cs="Calibri"/>
                <w:szCs w:val="22"/>
              </w:rPr>
              <w:t>Director of Apprenticeships</w:t>
            </w:r>
          </w:p>
        </w:tc>
        <w:tc>
          <w:tcPr>
            <w:tcW w:w="1278" w:type="dxa"/>
            <w:shd w:val="clear" w:color="auto" w:fill="FFFFFF" w:themeFill="background1"/>
            <w:vAlign w:val="center"/>
          </w:tcPr>
          <w:p w:rsidRPr="00AE6E08" w:rsidR="003F2584" w:rsidP="000E57D6" w:rsidRDefault="003F2584" w14:paraId="28560DF3" w14:textId="7E55F5D1">
            <w:pPr>
              <w:tabs>
                <w:tab w:val="clear" w:pos="720"/>
                <w:tab w:val="clear" w:pos="1440"/>
                <w:tab w:val="clear" w:pos="2160"/>
                <w:tab w:val="clear" w:pos="2880"/>
                <w:tab w:val="clear" w:pos="3600"/>
                <w:tab w:val="clear" w:pos="9000"/>
              </w:tabs>
              <w:spacing w:before="100" w:beforeAutospacing="1" w:after="120"/>
              <w:rPr>
                <w:rFonts w:eastAsia="Calibri" w:cs="Calibri"/>
                <w:szCs w:val="22"/>
              </w:rPr>
            </w:pPr>
            <w:r w:rsidRPr="00AC65F8">
              <w:rPr>
                <w:rFonts w:eastAsia="Calibri" w:cs="Calibri"/>
                <w:bCs/>
                <w:szCs w:val="22"/>
              </w:rPr>
              <w:t>06/11/2023</w:t>
            </w:r>
          </w:p>
        </w:tc>
        <w:tc>
          <w:tcPr>
            <w:tcW w:w="1837" w:type="dxa"/>
            <w:shd w:val="clear" w:color="auto" w:fill="FFFFFF" w:themeFill="background1"/>
            <w:vAlign w:val="center"/>
          </w:tcPr>
          <w:p w:rsidRPr="00C64CBF" w:rsidR="003F2584" w:rsidP="003F2584" w:rsidRDefault="003F2584" w14:paraId="0861E85D" w14:textId="5AB0C4F0">
            <w:pPr>
              <w:tabs>
                <w:tab w:val="clear" w:pos="720"/>
                <w:tab w:val="clear" w:pos="1440"/>
                <w:tab w:val="clear" w:pos="2160"/>
                <w:tab w:val="clear" w:pos="2880"/>
                <w:tab w:val="clear" w:pos="3600"/>
                <w:tab w:val="clear" w:pos="9000"/>
              </w:tabs>
              <w:spacing w:before="100" w:beforeAutospacing="1" w:after="120"/>
              <w:rPr>
                <w:rFonts w:eastAsia="Calibri" w:cs="Calibri"/>
                <w:b/>
                <w:szCs w:val="22"/>
              </w:rPr>
            </w:pPr>
            <w:r w:rsidRPr="00C64CBF">
              <w:rPr>
                <w:rFonts w:eastAsia="Calibri" w:cs="Calibri"/>
                <w:b/>
                <w:szCs w:val="22"/>
              </w:rPr>
              <w:t>During February 2024 Board of Governors to receive copy of the SAR</w:t>
            </w:r>
          </w:p>
        </w:tc>
      </w:tr>
    </w:tbl>
    <w:p w:rsidRPr="00AE6E08" w:rsidR="00AE59F7" w:rsidP="00F11BC5" w:rsidRDefault="00AE59F7" w14:paraId="20E400C2" w14:textId="77777777">
      <w:pPr>
        <w:tabs>
          <w:tab w:val="clear" w:pos="720"/>
          <w:tab w:val="clear" w:pos="1440"/>
          <w:tab w:val="clear" w:pos="2160"/>
          <w:tab w:val="clear" w:pos="2880"/>
          <w:tab w:val="clear" w:pos="3600"/>
          <w:tab w:val="clear" w:pos="9000"/>
        </w:tabs>
        <w:spacing w:before="100" w:beforeAutospacing="1" w:after="120"/>
        <w:rPr>
          <w:rFonts w:eastAsia="Calibri" w:cs="Calibri"/>
          <w:b/>
          <w:i/>
          <w:color w:val="000000"/>
          <w:szCs w:val="22"/>
        </w:rPr>
      </w:pPr>
    </w:p>
    <w:p w:rsidRPr="00AE6E08" w:rsidR="00BF32C6" w:rsidP="00F11BC5" w:rsidRDefault="00BF32C6" w14:paraId="0A6F1224" w14:textId="77777777">
      <w:pPr>
        <w:tabs>
          <w:tab w:val="clear" w:pos="720"/>
          <w:tab w:val="clear" w:pos="1440"/>
          <w:tab w:val="clear" w:pos="2160"/>
          <w:tab w:val="clear" w:pos="2880"/>
          <w:tab w:val="clear" w:pos="3600"/>
          <w:tab w:val="clear" w:pos="9000"/>
        </w:tabs>
        <w:spacing w:before="100" w:beforeAutospacing="1" w:after="120"/>
        <w:rPr>
          <w:rFonts w:cs="Calibri" w:eastAsiaTheme="majorEastAsia"/>
          <w:b/>
          <w:bCs/>
          <w:color w:val="212C32" w:themeColor="text2" w:themeShade="BF"/>
          <w:spacing w:val="5"/>
          <w:kern w:val="28"/>
          <w:szCs w:val="22"/>
          <w:lang w:val="en-US" w:eastAsia="ja-JP"/>
        </w:rPr>
      </w:pPr>
      <w:r w:rsidRPr="00AE6E08">
        <w:rPr>
          <w:rFonts w:cs="Calibri"/>
          <w:b/>
          <w:bCs/>
          <w:szCs w:val="22"/>
        </w:rPr>
        <w:br w:type="page"/>
      </w:r>
    </w:p>
    <w:p w:rsidRPr="00AE6E08" w:rsidR="00FF052B" w:rsidP="00F11BC5" w:rsidRDefault="008B4DC8" w14:paraId="45AF75D6" w14:textId="1AFC7EF3">
      <w:pPr>
        <w:pStyle w:val="Heading1"/>
      </w:pPr>
      <w:bookmarkStart w:name="_Toc149820647" w:id="7"/>
      <w:r w:rsidRPr="00AE6E08">
        <w:lastRenderedPageBreak/>
        <w:t>Stage 1: Programme Plan</w:t>
      </w:r>
      <w:bookmarkEnd w:id="7"/>
    </w:p>
    <w:p w:rsidRPr="00AE6E08" w:rsidR="007378EF" w:rsidP="00F11BC5" w:rsidRDefault="007378EF" w14:paraId="56D8E35A" w14:textId="246DBD97">
      <w:pPr>
        <w:pStyle w:val="Heading2"/>
        <w:spacing w:after="120"/>
      </w:pPr>
      <w:bookmarkStart w:name="_Toc149820648" w:id="8"/>
      <w:r w:rsidRPr="00AE6E08">
        <w:t>The purpose of the Programme Plan</w:t>
      </w:r>
      <w:r w:rsidRPr="00AE6E08" w:rsidR="00E613FF">
        <w:t xml:space="preserve"> / Apprenticeship Self-Assessment Report</w:t>
      </w:r>
      <w:bookmarkEnd w:id="8"/>
    </w:p>
    <w:p w:rsidRPr="00AE6E08" w:rsidR="007378EF" w:rsidP="00F11BC5" w:rsidRDefault="009440F0" w14:paraId="549D0004" w14:textId="54E41929">
      <w:pPr>
        <w:spacing w:before="100" w:beforeAutospacing="1" w:after="120" w:line="235" w:lineRule="auto"/>
        <w:rPr>
          <w:rFonts w:cs="Calibri"/>
          <w:szCs w:val="22"/>
        </w:rPr>
      </w:pPr>
      <w:r w:rsidRPr="00AE6E08">
        <w:rPr>
          <w:rFonts w:cs="Calibri"/>
          <w:szCs w:val="22"/>
        </w:rPr>
        <w:t>The Programme Plan evaluates the current health</w:t>
      </w:r>
      <w:r w:rsidRPr="00AE6E08">
        <w:rPr>
          <w:rFonts w:cs="Calibri"/>
          <w:i/>
          <w:szCs w:val="22"/>
        </w:rPr>
        <w:t xml:space="preserve"> </w:t>
      </w:r>
      <w:r w:rsidRPr="00AE6E08">
        <w:rPr>
          <w:rFonts w:cs="Calibri"/>
          <w:szCs w:val="22"/>
        </w:rPr>
        <w:t xml:space="preserve">of a programme </w:t>
      </w:r>
      <w:r w:rsidRPr="00AE6E08" w:rsidR="009F510B">
        <w:rPr>
          <w:rFonts w:cs="Calibri"/>
          <w:szCs w:val="22"/>
        </w:rPr>
        <w:t>(</w:t>
      </w:r>
      <w:r w:rsidRPr="00AE6E08">
        <w:rPr>
          <w:rFonts w:cs="Calibri"/>
          <w:szCs w:val="22"/>
        </w:rPr>
        <w:t>or</w:t>
      </w:r>
      <w:r w:rsidRPr="00AE6E08" w:rsidR="009F510B">
        <w:rPr>
          <w:rFonts w:cs="Calibri"/>
          <w:szCs w:val="22"/>
        </w:rPr>
        <w:t>,</w:t>
      </w:r>
      <w:r w:rsidRPr="00AE6E08">
        <w:rPr>
          <w:rFonts w:cs="Calibri"/>
          <w:szCs w:val="22"/>
        </w:rPr>
        <w:t xml:space="preserve"> by </w:t>
      </w:r>
      <w:r w:rsidRPr="00AE6E08" w:rsidR="00E257B4">
        <w:rPr>
          <w:rFonts w:cs="Calibri"/>
          <w:szCs w:val="22"/>
        </w:rPr>
        <w:t>agreement</w:t>
      </w:r>
      <w:r w:rsidRPr="00AE6E08" w:rsidR="009F510B">
        <w:rPr>
          <w:rFonts w:cs="Calibri"/>
          <w:szCs w:val="22"/>
        </w:rPr>
        <w:t xml:space="preserve"> </w:t>
      </w:r>
      <w:r w:rsidRPr="00AE6E08" w:rsidR="00AE59F7">
        <w:rPr>
          <w:rFonts w:cs="Calibri"/>
          <w:szCs w:val="22"/>
        </w:rPr>
        <w:t>with</w:t>
      </w:r>
      <w:r w:rsidRPr="00AE6E08" w:rsidR="00E257B4">
        <w:rPr>
          <w:rFonts w:cs="Calibri"/>
          <w:szCs w:val="22"/>
        </w:rPr>
        <w:t xml:space="preserve"> the </w:t>
      </w:r>
      <w:r w:rsidRPr="00AE6E08" w:rsidR="007D2D93">
        <w:rPr>
          <w:rFonts w:cs="Calibri"/>
          <w:szCs w:val="22"/>
        </w:rPr>
        <w:t xml:space="preserve">relevant </w:t>
      </w:r>
      <w:r w:rsidRPr="00AE6E08" w:rsidR="00412698">
        <w:rPr>
          <w:rFonts w:cs="Calibri"/>
          <w:szCs w:val="22"/>
        </w:rPr>
        <w:t>AC</w:t>
      </w:r>
      <w:r w:rsidRPr="00AE6E08" w:rsidR="00703ED5">
        <w:rPr>
          <w:rFonts w:cs="Calibri"/>
          <w:szCs w:val="22"/>
        </w:rPr>
        <w:t xml:space="preserve"> </w:t>
      </w:r>
      <w:r w:rsidRPr="00AE6E08" w:rsidR="00E257B4">
        <w:rPr>
          <w:rFonts w:cs="Calibri"/>
          <w:szCs w:val="22"/>
        </w:rPr>
        <w:t>SELE</w:t>
      </w:r>
      <w:r w:rsidRPr="00AE6E08" w:rsidR="00AE59F7">
        <w:rPr>
          <w:rFonts w:cs="Calibri"/>
          <w:szCs w:val="22"/>
        </w:rPr>
        <w:t xml:space="preserve">, </w:t>
      </w:r>
      <w:r w:rsidRPr="00AE6E08">
        <w:rPr>
          <w:rFonts w:cs="Calibri"/>
          <w:szCs w:val="22"/>
        </w:rPr>
        <w:t>a cluster of programmes</w:t>
      </w:r>
      <w:r w:rsidRPr="00AE6E08" w:rsidR="000A6F87">
        <w:rPr>
          <w:rFonts w:cs="Calibri"/>
          <w:szCs w:val="22"/>
        </w:rPr>
        <w:t>)</w:t>
      </w:r>
      <w:r w:rsidRPr="00AE6E08" w:rsidR="00EB7D96">
        <w:rPr>
          <w:rFonts w:cs="Calibri"/>
          <w:szCs w:val="22"/>
        </w:rPr>
        <w:t>.</w:t>
      </w:r>
      <w:r w:rsidRPr="00AE6E08" w:rsidR="006A2660">
        <w:rPr>
          <w:rFonts w:cs="Calibri"/>
          <w:szCs w:val="22"/>
        </w:rPr>
        <w:t xml:space="preserve"> </w:t>
      </w:r>
      <w:r w:rsidRPr="00AE6E08" w:rsidR="007378EF">
        <w:rPr>
          <w:rFonts w:cs="Calibri"/>
          <w:szCs w:val="22"/>
        </w:rPr>
        <w:t>From analyses of performance data</w:t>
      </w:r>
      <w:r w:rsidRPr="00AE6E08" w:rsidR="00BA198B">
        <w:rPr>
          <w:rFonts w:cs="Calibri"/>
          <w:szCs w:val="22"/>
        </w:rPr>
        <w:t>,</w:t>
      </w:r>
      <w:r w:rsidRPr="00AE6E08" w:rsidR="007378EF">
        <w:rPr>
          <w:rFonts w:cs="Calibri"/>
          <w:szCs w:val="22"/>
        </w:rPr>
        <w:t xml:space="preserve"> it identifies any required improvements and the action to be taken to secure that improvement.</w:t>
      </w:r>
    </w:p>
    <w:p w:rsidRPr="00AE6E08" w:rsidR="006A2660" w:rsidP="00F11BC5" w:rsidRDefault="006A2660" w14:paraId="0AE48FB8" w14:textId="304B0BB2">
      <w:pPr>
        <w:spacing w:before="100" w:beforeAutospacing="1" w:after="120" w:line="235" w:lineRule="auto"/>
        <w:rPr>
          <w:rFonts w:cs="Calibri"/>
          <w:szCs w:val="22"/>
        </w:rPr>
      </w:pPr>
      <w:r w:rsidRPr="00AE6E08">
        <w:rPr>
          <w:rFonts w:cs="Calibri"/>
          <w:szCs w:val="22"/>
        </w:rPr>
        <w:t>For on</w:t>
      </w:r>
      <w:r w:rsidRPr="00AE6E08" w:rsidR="008C209C">
        <w:rPr>
          <w:rFonts w:cs="Calibri"/>
          <w:szCs w:val="22"/>
        </w:rPr>
        <w:t xml:space="preserve"> </w:t>
      </w:r>
      <w:r w:rsidRPr="00AE6E08">
        <w:rPr>
          <w:rFonts w:cs="Calibri"/>
          <w:szCs w:val="22"/>
        </w:rPr>
        <w:t>campus programmes, the author of the Programme Plan is normally the Programme Leader.</w:t>
      </w:r>
      <w:r w:rsidRPr="00AE6E08" w:rsidR="00CA4210">
        <w:rPr>
          <w:rFonts w:cs="Calibri"/>
          <w:szCs w:val="22"/>
        </w:rPr>
        <w:t xml:space="preserve"> </w:t>
      </w:r>
      <w:r w:rsidRPr="00AE6E08">
        <w:rPr>
          <w:rFonts w:cs="Calibri"/>
          <w:szCs w:val="22"/>
        </w:rPr>
        <w:t>For off</w:t>
      </w:r>
      <w:r w:rsidRPr="00AE6E08" w:rsidR="008C209C">
        <w:rPr>
          <w:rFonts w:cs="Calibri"/>
          <w:szCs w:val="22"/>
        </w:rPr>
        <w:t xml:space="preserve"> </w:t>
      </w:r>
      <w:r w:rsidRPr="00AE6E08">
        <w:rPr>
          <w:rFonts w:cs="Calibri"/>
          <w:szCs w:val="22"/>
        </w:rPr>
        <w:t xml:space="preserve">campus </w:t>
      </w:r>
      <w:r w:rsidRPr="00AE6E08" w:rsidR="005C4422">
        <w:rPr>
          <w:rFonts w:cs="Calibri"/>
          <w:szCs w:val="22"/>
        </w:rPr>
        <w:t>programmes,</w:t>
      </w:r>
      <w:r w:rsidRPr="00AE6E08">
        <w:rPr>
          <w:rFonts w:cs="Calibri"/>
          <w:szCs w:val="22"/>
        </w:rPr>
        <w:t xml:space="preserve"> the </w:t>
      </w:r>
      <w:r w:rsidRPr="00AE6E08" w:rsidR="003F3005">
        <w:rPr>
          <w:rFonts w:cs="Calibri"/>
          <w:szCs w:val="22"/>
        </w:rPr>
        <w:t xml:space="preserve">Partner’s </w:t>
      </w:r>
      <w:r w:rsidRPr="00AE6E08">
        <w:rPr>
          <w:rFonts w:cs="Calibri"/>
          <w:szCs w:val="22"/>
        </w:rPr>
        <w:t>Course Manager</w:t>
      </w:r>
      <w:r w:rsidRPr="00AE6E08" w:rsidR="00626156">
        <w:rPr>
          <w:rFonts w:cs="Calibri"/>
          <w:szCs w:val="22"/>
        </w:rPr>
        <w:t xml:space="preserve"> </w:t>
      </w:r>
      <w:r w:rsidRPr="00AE6E08" w:rsidR="005C4422">
        <w:rPr>
          <w:rFonts w:cs="Calibri"/>
          <w:szCs w:val="22"/>
        </w:rPr>
        <w:t>normally complete the Programme Plan(s)</w:t>
      </w:r>
      <w:r w:rsidRPr="00AE6E08" w:rsidR="00626156">
        <w:rPr>
          <w:rFonts w:cs="Calibri"/>
          <w:szCs w:val="22"/>
        </w:rPr>
        <w:t>, supported by the Link Tutor (LT).</w:t>
      </w:r>
    </w:p>
    <w:p w:rsidRPr="00AE6E08" w:rsidR="00D94792" w:rsidP="00F11BC5" w:rsidRDefault="00D94792" w14:paraId="7941AFCA" w14:textId="0AAC92B7">
      <w:pPr>
        <w:spacing w:before="100" w:beforeAutospacing="1" w:after="120" w:line="235" w:lineRule="auto"/>
        <w:rPr>
          <w:rFonts w:cs="Calibri"/>
          <w:szCs w:val="22"/>
        </w:rPr>
      </w:pPr>
      <w:r w:rsidRPr="00AE6E08">
        <w:rPr>
          <w:rFonts w:cs="Calibri"/>
          <w:szCs w:val="22"/>
        </w:rPr>
        <w:t xml:space="preserve">For Schools that deliver apprenticeships, the Programme </w:t>
      </w:r>
      <w:r w:rsidRPr="00AE6E08" w:rsidR="003F3005">
        <w:rPr>
          <w:rFonts w:cs="Calibri"/>
          <w:szCs w:val="22"/>
        </w:rPr>
        <w:t>Leader</w:t>
      </w:r>
      <w:r w:rsidRPr="00AE6E08">
        <w:rPr>
          <w:rFonts w:cs="Calibri"/>
          <w:szCs w:val="22"/>
        </w:rPr>
        <w:t xml:space="preserve"> </w:t>
      </w:r>
      <w:r w:rsidRPr="00AE6E08" w:rsidR="003F3005">
        <w:rPr>
          <w:rFonts w:cs="Calibri"/>
          <w:szCs w:val="22"/>
        </w:rPr>
        <w:t>completes a</w:t>
      </w:r>
      <w:r w:rsidRPr="00AE6E08">
        <w:rPr>
          <w:rFonts w:cs="Calibri"/>
          <w:szCs w:val="22"/>
        </w:rPr>
        <w:t xml:space="preserve"> programme-level self-assessment report</w:t>
      </w:r>
      <w:r w:rsidRPr="00AE6E08" w:rsidR="003F3005">
        <w:rPr>
          <w:rFonts w:cs="Calibri"/>
          <w:szCs w:val="22"/>
        </w:rPr>
        <w:t xml:space="preserve"> for consideration by a subject-level SAR Panel</w:t>
      </w:r>
      <w:r w:rsidRPr="00AE6E08">
        <w:rPr>
          <w:rFonts w:cs="Calibri"/>
          <w:szCs w:val="22"/>
        </w:rPr>
        <w:t xml:space="preserve">. </w:t>
      </w:r>
      <w:r w:rsidRPr="00AE6E08" w:rsidR="003F3005">
        <w:rPr>
          <w:rFonts w:cs="Calibri"/>
          <w:szCs w:val="22"/>
        </w:rPr>
        <w:t xml:space="preserve">This process is managed by the Apprenticeships Team under the leadership of the </w:t>
      </w:r>
      <w:r w:rsidRPr="00AE6E08" w:rsidR="009D5DBE">
        <w:rPr>
          <w:rFonts w:cs="Calibri"/>
          <w:szCs w:val="22"/>
        </w:rPr>
        <w:t>Director of Apprenticeshi</w:t>
      </w:r>
      <w:r w:rsidRPr="00AE6E08" w:rsidR="00D01A7B">
        <w:rPr>
          <w:rFonts w:cs="Calibri"/>
          <w:szCs w:val="22"/>
        </w:rPr>
        <w:t>ps</w:t>
      </w:r>
      <w:r w:rsidRPr="00AE6E08" w:rsidR="003F3005">
        <w:rPr>
          <w:rFonts w:cs="Calibri"/>
          <w:szCs w:val="22"/>
        </w:rPr>
        <w:t xml:space="preserve">. </w:t>
      </w:r>
      <w:r w:rsidRPr="00AE6E08">
        <w:rPr>
          <w:rFonts w:cs="Calibri"/>
          <w:szCs w:val="22"/>
        </w:rPr>
        <w:t xml:space="preserve">The programme-level self-assessment reports </w:t>
      </w:r>
      <w:r w:rsidRPr="00AE6E08" w:rsidR="00463BDB">
        <w:rPr>
          <w:rFonts w:cs="Calibri"/>
          <w:szCs w:val="22"/>
        </w:rPr>
        <w:t>will inform</w:t>
      </w:r>
      <w:r w:rsidRPr="00AE6E08">
        <w:rPr>
          <w:rFonts w:cs="Calibri"/>
          <w:szCs w:val="22"/>
        </w:rPr>
        <w:t xml:space="preserve"> the University Self-Assessment Report for Apprenticeships</w:t>
      </w:r>
      <w:r w:rsidRPr="00AE6E08" w:rsidR="00E613FF">
        <w:rPr>
          <w:rFonts w:cs="Calibri"/>
          <w:szCs w:val="22"/>
        </w:rPr>
        <w:t xml:space="preserve"> to </w:t>
      </w:r>
      <w:r w:rsidRPr="00AE6E08">
        <w:rPr>
          <w:rFonts w:cs="Calibri"/>
          <w:szCs w:val="22"/>
        </w:rPr>
        <w:t xml:space="preserve">be </w:t>
      </w:r>
      <w:r w:rsidRPr="00AE6E08" w:rsidR="00463BDB">
        <w:rPr>
          <w:rFonts w:cs="Calibri"/>
          <w:szCs w:val="22"/>
        </w:rPr>
        <w:t>considered at the SAR Panel (in January) prior to submission to Ofsted</w:t>
      </w:r>
      <w:r w:rsidRPr="00AE6E08">
        <w:rPr>
          <w:rFonts w:cs="Calibri"/>
          <w:szCs w:val="22"/>
        </w:rPr>
        <w:t>.</w:t>
      </w:r>
      <w:r w:rsidRPr="00AE6E08" w:rsidR="00E613FF">
        <w:rPr>
          <w:rFonts w:cs="Calibri"/>
          <w:szCs w:val="22"/>
        </w:rPr>
        <w:t xml:space="preserve"> </w:t>
      </w:r>
    </w:p>
    <w:p w:rsidRPr="00AE6E08" w:rsidR="00EB7D96" w:rsidP="00F11BC5" w:rsidRDefault="00EB7D96" w14:paraId="536BF421" w14:textId="7FD31177">
      <w:pPr>
        <w:shd w:val="clear" w:color="auto" w:fill="FFFFFF"/>
        <w:tabs>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To evaluate performance the author(s) of the Programme Plan uses the Report(s) from the</w:t>
      </w:r>
      <w:r w:rsidRPr="00AE6E08" w:rsidR="00DB2C36">
        <w:rPr>
          <w:rFonts w:cs="Calibri"/>
          <w:szCs w:val="22"/>
        </w:rPr>
        <w:t xml:space="preserve"> External Examiner(s) plus data, as indicated above, </w:t>
      </w:r>
      <w:r w:rsidRPr="00AE6E08">
        <w:rPr>
          <w:rFonts w:cs="Calibri"/>
          <w:szCs w:val="22"/>
        </w:rPr>
        <w:t xml:space="preserve">from </w:t>
      </w:r>
      <w:r w:rsidRPr="00AE6E08" w:rsidR="004D47DE">
        <w:rPr>
          <w:rFonts w:cs="Calibri"/>
          <w:szCs w:val="22"/>
        </w:rPr>
        <w:t>UNIPULSE</w:t>
      </w:r>
      <w:r w:rsidRPr="00AE6E08">
        <w:rPr>
          <w:rFonts w:cs="Calibri"/>
          <w:szCs w:val="22"/>
        </w:rPr>
        <w:t xml:space="preserve"> for the following metrics</w:t>
      </w:r>
      <w:r w:rsidR="001C774C">
        <w:rPr>
          <w:rFonts w:cs="Calibri"/>
          <w:szCs w:val="22"/>
        </w:rPr>
        <w:t>. Note however that the NSS results are only available for the largest programmes, with 10 or more respondents from the survey.</w:t>
      </w:r>
    </w:p>
    <w:p w:rsidRPr="00A1611E" w:rsidR="00BF32C6" w:rsidP="00F11BC5" w:rsidRDefault="004D55BA" w14:paraId="6217A2DA" w14:textId="7EA8C475">
      <w:pPr>
        <w:spacing w:after="120"/>
        <w:rPr>
          <w:b/>
          <w:bCs/>
        </w:rPr>
      </w:pPr>
      <w:r>
        <w:rPr>
          <w:b/>
          <w:bCs/>
        </w:rPr>
        <w:t>C</w:t>
      </w:r>
      <w:r w:rsidR="00A86D6F">
        <w:rPr>
          <w:b/>
          <w:bCs/>
        </w:rPr>
        <w:t>ore</w:t>
      </w:r>
      <w:r w:rsidRPr="00A1611E" w:rsidR="00BF32C6">
        <w:rPr>
          <w:b/>
          <w:bCs/>
        </w:rPr>
        <w:t xml:space="preserve"> </w:t>
      </w:r>
      <w:r w:rsidR="00A86D6F">
        <w:rPr>
          <w:b/>
          <w:bCs/>
        </w:rPr>
        <w:t>m</w:t>
      </w:r>
      <w:r w:rsidRPr="00A1611E" w:rsidR="00BF32C6">
        <w:rPr>
          <w:b/>
          <w:bCs/>
        </w:rPr>
        <w:t>etrics:</w:t>
      </w:r>
    </w:p>
    <w:p w:rsidRPr="00A1611E" w:rsidR="00BF32C6" w:rsidP="00860935" w:rsidRDefault="00BF32C6" w14:paraId="3FCF72BE" w14:textId="77777777">
      <w:pPr>
        <w:pStyle w:val="ListParagraph"/>
        <w:numPr>
          <w:ilvl w:val="0"/>
          <w:numId w:val="12"/>
        </w:numPr>
        <w:contextualSpacing w:val="0"/>
        <w:rPr>
          <w:b/>
          <w:bCs/>
        </w:rPr>
      </w:pPr>
      <w:r w:rsidRPr="00AE6E08">
        <w:t>Teaching on my course (NSS)</w:t>
      </w:r>
    </w:p>
    <w:p w:rsidRPr="00A1611E" w:rsidR="00BF32C6" w:rsidP="00860935" w:rsidRDefault="00BF32C6" w14:paraId="1471ABEF" w14:textId="77777777">
      <w:pPr>
        <w:pStyle w:val="ListParagraph"/>
        <w:numPr>
          <w:ilvl w:val="0"/>
          <w:numId w:val="12"/>
        </w:numPr>
        <w:contextualSpacing w:val="0"/>
        <w:rPr>
          <w:b/>
          <w:bCs/>
        </w:rPr>
      </w:pPr>
      <w:r w:rsidRPr="00AE6E08">
        <w:t>Assessment and feedback (NSS)</w:t>
      </w:r>
    </w:p>
    <w:p w:rsidRPr="00A1611E" w:rsidR="00BF32C6" w:rsidP="00860935" w:rsidRDefault="00BF32C6" w14:paraId="67DD992F" w14:textId="77777777">
      <w:pPr>
        <w:pStyle w:val="ListParagraph"/>
        <w:numPr>
          <w:ilvl w:val="0"/>
          <w:numId w:val="12"/>
        </w:numPr>
        <w:contextualSpacing w:val="0"/>
        <w:rPr>
          <w:b/>
          <w:bCs/>
        </w:rPr>
      </w:pPr>
      <w:r w:rsidRPr="00AE6E08">
        <w:t>Academic support (NSS)</w:t>
      </w:r>
    </w:p>
    <w:p w:rsidRPr="00A1611E" w:rsidR="00BF32C6" w:rsidP="00860935" w:rsidRDefault="00B00A2D" w14:paraId="3B4A841B" w14:textId="4A23AAAA">
      <w:pPr>
        <w:pStyle w:val="ListParagraph"/>
        <w:numPr>
          <w:ilvl w:val="0"/>
          <w:numId w:val="12"/>
        </w:numPr>
        <w:contextualSpacing w:val="0"/>
        <w:rPr>
          <w:b/>
          <w:bCs/>
        </w:rPr>
      </w:pPr>
      <w:r>
        <w:t xml:space="preserve">Course </w:t>
      </w:r>
      <w:r w:rsidRPr="00AE6E08" w:rsidR="00BF32C6">
        <w:t>Continuation (from entry to next level)</w:t>
      </w:r>
      <w:r w:rsidRPr="00AE6E08" w:rsidR="00461557">
        <w:t xml:space="preserve"> </w:t>
      </w:r>
      <w:r w:rsidRPr="00A1611E" w:rsidR="00390D68">
        <w:rPr>
          <w:color w:val="FF0000"/>
        </w:rPr>
        <w:t>(introduced 2022)</w:t>
      </w:r>
    </w:p>
    <w:p w:rsidRPr="00A1611E" w:rsidR="00BF32C6" w:rsidP="00860935" w:rsidRDefault="00B00A2D" w14:paraId="34BAC618" w14:textId="18FC02B5">
      <w:pPr>
        <w:pStyle w:val="ListParagraph"/>
        <w:numPr>
          <w:ilvl w:val="0"/>
          <w:numId w:val="12"/>
        </w:numPr>
        <w:contextualSpacing w:val="0"/>
        <w:rPr>
          <w:b/>
          <w:bCs/>
        </w:rPr>
      </w:pPr>
      <w:r>
        <w:t xml:space="preserve">Course </w:t>
      </w:r>
      <w:r w:rsidRPr="00AE6E08" w:rsidR="00BF32C6">
        <w:t>Completion (using the cohort tracking method)</w:t>
      </w:r>
      <w:r w:rsidRPr="00AE6E08" w:rsidR="00461557">
        <w:t xml:space="preserve"> </w:t>
      </w:r>
      <w:r w:rsidRPr="00A1611E" w:rsidR="00390D68">
        <w:rPr>
          <w:color w:val="FF0000"/>
        </w:rPr>
        <w:t>(introduced 2022)</w:t>
      </w:r>
    </w:p>
    <w:p w:rsidRPr="00A1611E" w:rsidR="00BF32C6" w:rsidP="00860935" w:rsidRDefault="00BF32C6" w14:paraId="7C4E48BA" w14:textId="25E30130">
      <w:pPr>
        <w:pStyle w:val="ListParagraph"/>
        <w:numPr>
          <w:ilvl w:val="0"/>
          <w:numId w:val="12"/>
        </w:numPr>
        <w:spacing w:after="120"/>
        <w:contextualSpacing w:val="0"/>
        <w:rPr>
          <w:b/>
          <w:bCs/>
        </w:rPr>
      </w:pPr>
      <w:r w:rsidRPr="00AE6E08">
        <w:t>Progression (progression to graduate level employment and/or further study, 15 months after completion of study)</w:t>
      </w:r>
      <w:r w:rsidRPr="00AE6E08" w:rsidR="00461557">
        <w:t xml:space="preserve"> </w:t>
      </w:r>
      <w:r w:rsidRPr="00A1611E" w:rsidR="00390D68">
        <w:rPr>
          <w:color w:val="FF0000"/>
        </w:rPr>
        <w:t>(introduced 2022)</w:t>
      </w:r>
    </w:p>
    <w:p w:rsidRPr="00A1611E" w:rsidR="00BF32C6" w:rsidP="00F11BC5" w:rsidRDefault="00BF32C6" w14:paraId="26E166EC" w14:textId="77777777">
      <w:pPr>
        <w:spacing w:after="120"/>
        <w:rPr>
          <w:b/>
          <w:bCs/>
        </w:rPr>
      </w:pPr>
      <w:r w:rsidRPr="00A1611E">
        <w:rPr>
          <w:b/>
          <w:bCs/>
        </w:rPr>
        <w:t>University KPIs:</w:t>
      </w:r>
    </w:p>
    <w:p w:rsidRPr="00AE6E08" w:rsidR="00BF32C6" w:rsidP="00860935" w:rsidRDefault="00BF32C6" w14:paraId="303635EA" w14:textId="773D5D5D">
      <w:pPr>
        <w:pStyle w:val="ListParagraph"/>
        <w:numPr>
          <w:ilvl w:val="0"/>
          <w:numId w:val="13"/>
        </w:numPr>
        <w:contextualSpacing w:val="0"/>
      </w:pPr>
      <w:r w:rsidRPr="00AE6E08">
        <w:t>Applications (number)</w:t>
      </w:r>
    </w:p>
    <w:p w:rsidRPr="00AE6E08" w:rsidR="00BF32C6" w:rsidP="00860935" w:rsidRDefault="00BF32C6" w14:paraId="2ABF251B" w14:textId="432CF501">
      <w:pPr>
        <w:pStyle w:val="ListParagraph"/>
        <w:numPr>
          <w:ilvl w:val="0"/>
          <w:numId w:val="13"/>
        </w:numPr>
        <w:contextualSpacing w:val="0"/>
      </w:pPr>
      <w:r w:rsidRPr="00AE6E08">
        <w:t>Conversion Rate (% applications to enrolment)</w:t>
      </w:r>
    </w:p>
    <w:p w:rsidRPr="00AE6E08" w:rsidR="00BF32C6" w:rsidP="00860935" w:rsidRDefault="00BF32C6" w14:paraId="01FF4126" w14:textId="17F50E50">
      <w:pPr>
        <w:pStyle w:val="ListParagraph"/>
        <w:numPr>
          <w:ilvl w:val="0"/>
          <w:numId w:val="13"/>
        </w:numPr>
        <w:contextualSpacing w:val="0"/>
      </w:pPr>
      <w:r w:rsidRPr="00AE6E08">
        <w:t>Enrolments (number)</w:t>
      </w:r>
    </w:p>
    <w:p w:rsidRPr="00AE6E08" w:rsidR="00BF32C6" w:rsidP="00860935" w:rsidRDefault="00BF32C6" w14:paraId="2D316C98" w14:textId="6CBA6740">
      <w:pPr>
        <w:pStyle w:val="ListParagraph"/>
        <w:numPr>
          <w:ilvl w:val="0"/>
          <w:numId w:val="13"/>
        </w:numPr>
        <w:contextualSpacing w:val="0"/>
      </w:pPr>
      <w:r w:rsidRPr="00AE6E08">
        <w:t>Attendance (%)</w:t>
      </w:r>
      <w:r w:rsidR="009B0227">
        <w:t xml:space="preserve"> </w:t>
      </w:r>
      <w:r w:rsidRPr="00A1611E" w:rsidR="00FA3511">
        <w:rPr>
          <w:color w:val="FF0000"/>
        </w:rPr>
        <w:t>(</w:t>
      </w:r>
      <w:r w:rsidR="00A30D8D">
        <w:rPr>
          <w:color w:val="FF0000"/>
        </w:rPr>
        <w:t>CHANGED</w:t>
      </w:r>
      <w:r w:rsidRPr="00A1611E" w:rsidR="00DB001F">
        <w:rPr>
          <w:color w:val="FF0000"/>
        </w:rPr>
        <w:t xml:space="preserve"> </w:t>
      </w:r>
      <w:r w:rsidR="003D7E43">
        <w:rPr>
          <w:color w:val="FF0000"/>
        </w:rPr>
        <w:t>for</w:t>
      </w:r>
      <w:r w:rsidRPr="00A1611E" w:rsidR="00DB001F">
        <w:rPr>
          <w:color w:val="FF0000"/>
        </w:rPr>
        <w:t xml:space="preserve"> 2023</w:t>
      </w:r>
      <w:r w:rsidRPr="00A1611E" w:rsidR="00FA3511">
        <w:rPr>
          <w:color w:val="FF0000"/>
        </w:rPr>
        <w:t>)</w:t>
      </w:r>
    </w:p>
    <w:p w:rsidRPr="00AE6E08" w:rsidR="00BF32C6" w:rsidP="00860935" w:rsidRDefault="00BF32C6" w14:paraId="5C1FC9A6" w14:textId="5DAA1720">
      <w:pPr>
        <w:pStyle w:val="ListParagraph"/>
        <w:numPr>
          <w:ilvl w:val="0"/>
          <w:numId w:val="13"/>
        </w:numPr>
        <w:contextualSpacing w:val="0"/>
      </w:pPr>
      <w:r w:rsidRPr="00AE6E08">
        <w:t>Average Module Mark (mean %)</w:t>
      </w:r>
    </w:p>
    <w:p w:rsidRPr="00AE6E08" w:rsidR="00BF32C6" w:rsidP="00860935" w:rsidRDefault="00BF32C6" w14:paraId="4A87DB9E" w14:textId="56FC9659">
      <w:pPr>
        <w:pStyle w:val="ListParagraph"/>
        <w:numPr>
          <w:ilvl w:val="0"/>
          <w:numId w:val="13"/>
        </w:numPr>
        <w:contextualSpacing w:val="0"/>
      </w:pPr>
      <w:r w:rsidRPr="00AE6E08">
        <w:t>Modules passed first time (%)</w:t>
      </w:r>
    </w:p>
    <w:p w:rsidRPr="00AE6E08" w:rsidR="00BF32C6" w:rsidP="00860935" w:rsidRDefault="00BF32C6" w14:paraId="59010EF8" w14:textId="09254FE2">
      <w:pPr>
        <w:pStyle w:val="ListParagraph"/>
        <w:numPr>
          <w:ilvl w:val="0"/>
          <w:numId w:val="13"/>
        </w:numPr>
        <w:spacing w:after="120"/>
        <w:contextualSpacing w:val="0"/>
      </w:pPr>
      <w:r w:rsidRPr="00AE6E08">
        <w:t>Achievement of ‘Good Honours’ Degrees (% gaining first and upper second)</w:t>
      </w:r>
    </w:p>
    <w:p w:rsidRPr="00AE6E08" w:rsidR="00E51289" w:rsidP="00F11BC5" w:rsidRDefault="009440F0" w14:paraId="19CB7D5E" w14:textId="14F3AE28">
      <w:pPr>
        <w:pStyle w:val="Heading2"/>
        <w:spacing w:after="120"/>
      </w:pPr>
      <w:bookmarkStart w:name="_Toc149820649" w:id="9"/>
      <w:r w:rsidRPr="00AE6E08">
        <w:t>Writing the Programme Plan</w:t>
      </w:r>
      <w:bookmarkEnd w:id="9"/>
    </w:p>
    <w:p w:rsidRPr="00DF0FC7" w:rsidR="0022114A" w:rsidP="0022114A" w:rsidRDefault="0022114A" w14:paraId="08F54BC0" w14:textId="77777777">
      <w:pPr>
        <w:tabs>
          <w:tab w:val="clear" w:pos="720"/>
          <w:tab w:val="clear" w:pos="1440"/>
          <w:tab w:val="clear" w:pos="2160"/>
          <w:tab w:val="clear" w:pos="2880"/>
          <w:tab w:val="clear" w:pos="3600"/>
          <w:tab w:val="clear" w:pos="9000"/>
        </w:tabs>
        <w:spacing w:before="100" w:beforeAutospacing="1" w:after="120"/>
        <w:rPr>
          <w:rFonts w:cs="Calibri"/>
          <w:szCs w:val="22"/>
        </w:rPr>
      </w:pPr>
      <w:r w:rsidRPr="00DF0FC7">
        <w:rPr>
          <w:rFonts w:cs="Calibri"/>
          <w:szCs w:val="22"/>
        </w:rPr>
        <w:t>The steps to complete the Programme Plan / Apprenticeship Self-Assessment Report are:</w:t>
      </w:r>
    </w:p>
    <w:p w:rsidRPr="00AE6E08" w:rsidR="0022114A" w:rsidP="00860935" w:rsidRDefault="0022114A" w14:paraId="4567C62A" w14:textId="332F3B75">
      <w:pPr>
        <w:pStyle w:val="ListParagraph"/>
        <w:numPr>
          <w:ilvl w:val="0"/>
          <w:numId w:val="3"/>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AE6E08">
        <w:rPr>
          <w:rFonts w:cs="Calibri"/>
          <w:b/>
          <w:szCs w:val="22"/>
        </w:rPr>
        <w:t>analyse</w:t>
      </w:r>
      <w:r w:rsidRPr="00AE6E08">
        <w:rPr>
          <w:rFonts w:cs="Calibri"/>
          <w:szCs w:val="22"/>
        </w:rPr>
        <w:t xml:space="preserve"> the data for Core Metrics and University KPIs against the given benchmarks. The data are provided in the UNIPULSE report for the Programme(s) (see below) and the benchmarks are given in the template for the Programme Plan (</w:t>
      </w:r>
      <w:r w:rsidR="00623F27">
        <w:rPr>
          <w:rFonts w:cs="Calibri"/>
          <w:szCs w:val="22"/>
        </w:rPr>
        <w:t>form AM1</w:t>
      </w:r>
      <w:r w:rsidRPr="00AE6E08">
        <w:rPr>
          <w:rFonts w:cs="Calibri"/>
          <w:szCs w:val="22"/>
        </w:rPr>
        <w:t>);</w:t>
      </w:r>
    </w:p>
    <w:p w:rsidRPr="006012B3" w:rsidR="0022114A" w:rsidP="00860935" w:rsidRDefault="0022114A" w14:paraId="392A02B0" w14:textId="77777777">
      <w:pPr>
        <w:pStyle w:val="ListParagraph"/>
        <w:numPr>
          <w:ilvl w:val="0"/>
          <w:numId w:val="3"/>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AE6E08">
        <w:rPr>
          <w:rFonts w:cs="Calibri"/>
          <w:szCs w:val="22"/>
        </w:rPr>
        <w:lastRenderedPageBreak/>
        <w:t xml:space="preserve">use </w:t>
      </w:r>
      <w:r w:rsidRPr="00AE6E08">
        <w:rPr>
          <w:rFonts w:cs="Calibri"/>
          <w:b/>
          <w:szCs w:val="22"/>
        </w:rPr>
        <w:t>exception reporting</w:t>
      </w:r>
      <w:r w:rsidRPr="00AE6E08">
        <w:rPr>
          <w:rFonts w:cs="Calibri"/>
          <w:szCs w:val="22"/>
        </w:rPr>
        <w:t xml:space="preserve"> to identify </w:t>
      </w:r>
      <w:r w:rsidRPr="00AE6E08">
        <w:rPr>
          <w:rFonts w:cs="Calibri"/>
          <w:b/>
          <w:bCs/>
          <w:szCs w:val="22"/>
          <w:u w:val="single"/>
        </w:rPr>
        <w:t>only</w:t>
      </w:r>
      <w:r w:rsidRPr="00AE6E08">
        <w:rPr>
          <w:rFonts w:cs="Calibri"/>
          <w:szCs w:val="22"/>
        </w:rPr>
        <w:t xml:space="preserve"> those Core Metrics and/or University KPIs where the performance value </w:t>
      </w:r>
      <w:r w:rsidRPr="00AE6E08">
        <w:rPr>
          <w:rFonts w:cs="Calibri"/>
          <w:b/>
          <w:bCs/>
          <w:szCs w:val="22"/>
        </w:rPr>
        <w:t>does</w:t>
      </w:r>
      <w:r w:rsidRPr="00AE6E08">
        <w:rPr>
          <w:rFonts w:cs="Calibri"/>
          <w:szCs w:val="22"/>
        </w:rPr>
        <w:t xml:space="preserve"> </w:t>
      </w:r>
      <w:r w:rsidRPr="00AE6E08">
        <w:rPr>
          <w:rFonts w:cs="Calibri"/>
          <w:b/>
          <w:bCs/>
          <w:szCs w:val="22"/>
        </w:rPr>
        <w:t xml:space="preserve">not </w:t>
      </w:r>
      <w:r w:rsidRPr="00AE6E08">
        <w:rPr>
          <w:rFonts w:cs="Calibri"/>
          <w:szCs w:val="22"/>
        </w:rPr>
        <w:t>meet the necessary</w:t>
      </w:r>
      <w:r w:rsidRPr="00AE6E08">
        <w:rPr>
          <w:rFonts w:cs="Calibri"/>
          <w:b/>
          <w:bCs/>
          <w:szCs w:val="22"/>
        </w:rPr>
        <w:t xml:space="preserve"> benchmark</w:t>
      </w:r>
      <w:r w:rsidRPr="00AE6E08">
        <w:rPr>
          <w:rFonts w:cs="Calibri"/>
          <w:szCs w:val="22"/>
        </w:rPr>
        <w:t xml:space="preserve">. In this way you have identified the </w:t>
      </w:r>
      <w:r w:rsidRPr="00AE6E08">
        <w:rPr>
          <w:rFonts w:cs="Calibri"/>
          <w:b/>
          <w:szCs w:val="22"/>
        </w:rPr>
        <w:t>areas for improvement (AFIs)</w:t>
      </w:r>
      <w:r w:rsidRPr="00AE6E08">
        <w:rPr>
          <w:rFonts w:cs="Calibri"/>
          <w:szCs w:val="22"/>
        </w:rPr>
        <w:t>;</w:t>
      </w:r>
    </w:p>
    <w:p w:rsidRPr="00AE6E08" w:rsidR="0022114A" w:rsidP="00860935" w:rsidRDefault="0022114A" w14:paraId="1BB5F414" w14:textId="17DCFE69">
      <w:pPr>
        <w:pStyle w:val="ListParagraph"/>
        <w:numPr>
          <w:ilvl w:val="0"/>
          <w:numId w:val="3"/>
        </w:numPr>
        <w:tabs>
          <w:tab w:val="clear" w:pos="720"/>
          <w:tab w:val="clear" w:pos="1440"/>
          <w:tab w:val="clear" w:pos="2160"/>
          <w:tab w:val="clear" w:pos="2880"/>
          <w:tab w:val="clear" w:pos="3600"/>
          <w:tab w:val="clear" w:pos="9000"/>
        </w:tabs>
        <w:spacing w:before="100" w:beforeAutospacing="1" w:after="120"/>
        <w:contextualSpacing w:val="0"/>
        <w:rPr>
          <w:rFonts w:cs="Calibri"/>
          <w:szCs w:val="22"/>
        </w:rPr>
      </w:pPr>
      <w:r w:rsidRPr="00AE6E08">
        <w:rPr>
          <w:rFonts w:cs="Calibri"/>
          <w:szCs w:val="22"/>
        </w:rPr>
        <w:t xml:space="preserve">Use the outline for an action plan, given in the Programme Plan template, to create an Action Plan to enable relevant role holders to resolve </w:t>
      </w:r>
      <w:r w:rsidRPr="00AE6E08">
        <w:rPr>
          <w:rFonts w:cs="Calibri"/>
          <w:b/>
          <w:szCs w:val="22"/>
        </w:rPr>
        <w:t>areas for improvement</w:t>
      </w:r>
      <w:r w:rsidRPr="00AE6E08">
        <w:rPr>
          <w:rFonts w:cs="Calibri"/>
          <w:szCs w:val="22"/>
        </w:rPr>
        <w:t>,</w:t>
      </w:r>
      <w:r w:rsidRPr="00AE6E08">
        <w:rPr>
          <w:rFonts w:cs="Calibri"/>
          <w:b/>
          <w:bCs/>
          <w:szCs w:val="22"/>
        </w:rPr>
        <w:t xml:space="preserve"> </w:t>
      </w:r>
      <w:r w:rsidRPr="00AE6E08">
        <w:rPr>
          <w:rFonts w:cs="Calibri"/>
          <w:szCs w:val="22"/>
        </w:rPr>
        <w:t xml:space="preserve">in a timely way. The outline for an action plan refers to the </w:t>
      </w:r>
      <w:r w:rsidR="00FD0864">
        <w:rPr>
          <w:rFonts w:cs="Calibri"/>
          <w:szCs w:val="22"/>
        </w:rPr>
        <w:t>Office for Students B conditions.</w:t>
      </w:r>
      <w:r w:rsidRPr="00AE6E08">
        <w:rPr>
          <w:rFonts w:cs="Calibri"/>
          <w:b/>
          <w:szCs w:val="22"/>
        </w:rPr>
        <w:t xml:space="preserve"> </w:t>
      </w:r>
    </w:p>
    <w:p w:rsidR="0022114A" w:rsidP="0022114A" w:rsidRDefault="0022114A" w14:paraId="2E616A73" w14:textId="77777777">
      <w:pPr>
        <w:spacing w:before="100" w:beforeAutospacing="1" w:after="120" w:line="235" w:lineRule="auto"/>
        <w:rPr>
          <w:rFonts w:cs="Calibri"/>
          <w:szCs w:val="22"/>
        </w:rPr>
      </w:pPr>
      <w:r w:rsidRPr="00AE6E08">
        <w:rPr>
          <w:rFonts w:cs="Calibri"/>
          <w:b/>
          <w:bCs/>
          <w:szCs w:val="22"/>
        </w:rPr>
        <w:t>A Programme Plan should be written for</w:t>
      </w:r>
      <w:r w:rsidRPr="00AE6E08">
        <w:rPr>
          <w:rFonts w:cs="Calibri"/>
          <w:szCs w:val="22"/>
        </w:rPr>
        <w:t xml:space="preserve"> </w:t>
      </w:r>
      <w:r w:rsidRPr="00AE6E08">
        <w:rPr>
          <w:rFonts w:cs="Calibri"/>
          <w:b/>
          <w:bCs/>
          <w:szCs w:val="22"/>
        </w:rPr>
        <w:t xml:space="preserve">the </w:t>
      </w:r>
      <w:proofErr w:type="gramStart"/>
      <w:r w:rsidRPr="00AE6E08">
        <w:rPr>
          <w:rFonts w:cs="Calibri"/>
          <w:b/>
          <w:bCs/>
          <w:szCs w:val="22"/>
        </w:rPr>
        <w:t>on campus</w:t>
      </w:r>
      <w:proofErr w:type="gramEnd"/>
      <w:r w:rsidRPr="00AE6E08">
        <w:rPr>
          <w:rFonts w:cs="Calibri"/>
          <w:b/>
          <w:bCs/>
          <w:szCs w:val="22"/>
        </w:rPr>
        <w:t xml:space="preserve"> programme </w:t>
      </w:r>
      <w:r w:rsidRPr="00AE6E08">
        <w:rPr>
          <w:rFonts w:cs="Calibri"/>
          <w:b/>
          <w:bCs/>
          <w:szCs w:val="22"/>
          <w:u w:val="single"/>
        </w:rPr>
        <w:t>and</w:t>
      </w:r>
      <w:r w:rsidRPr="00AE6E08">
        <w:rPr>
          <w:rFonts w:cs="Calibri"/>
          <w:b/>
          <w:bCs/>
          <w:szCs w:val="22"/>
        </w:rPr>
        <w:t xml:space="preserve"> be informed by themes in the off campus programme</w:t>
      </w:r>
      <w:r w:rsidRPr="00AE6E08">
        <w:rPr>
          <w:rFonts w:cs="Calibri"/>
          <w:szCs w:val="22"/>
        </w:rPr>
        <w:t xml:space="preserve">. Where a programme has multiple delivery locations, the on campus </w:t>
      </w:r>
      <w:hyperlink w:history="1" r:id="rId15">
        <w:r w:rsidRPr="00AE6E08">
          <w:rPr>
            <w:rStyle w:val="Hyperlink"/>
            <w:rFonts w:cs="Calibri"/>
            <w:color w:val="auto"/>
            <w:szCs w:val="22"/>
          </w:rPr>
          <w:t>Programme Leader</w:t>
        </w:r>
      </w:hyperlink>
      <w:r w:rsidRPr="00AE6E08">
        <w:rPr>
          <w:rFonts w:cs="Calibri"/>
          <w:szCs w:val="22"/>
        </w:rPr>
        <w:t xml:space="preserve"> is expected to request a summary of distilled information about the off campus versions of the programme from the </w:t>
      </w:r>
      <w:r w:rsidRPr="00AE6E08">
        <w:rPr>
          <w:rFonts w:cs="Calibri"/>
          <w:szCs w:val="22"/>
          <w:u w:val="single"/>
        </w:rPr>
        <w:t>Head of Off Campus Collaborative Partnerships</w:t>
      </w:r>
      <w:r w:rsidRPr="00AE6E08">
        <w:rPr>
          <w:rFonts w:cs="Calibri"/>
          <w:szCs w:val="22"/>
        </w:rPr>
        <w:t xml:space="preserve">.  The common themes (good practice and areas for improvement) should either be addressed within the Programme Plan or be escalated to the AC (SELE) for reporting in the Subject Quality Enhancement Plan (SQEP). </w:t>
      </w:r>
    </w:p>
    <w:p w:rsidRPr="00AE6E08" w:rsidR="009440F0" w:rsidP="00F11BC5" w:rsidRDefault="00EE01E1" w14:paraId="7B167EB0" w14:textId="30DC49DA">
      <w:pPr>
        <w:pStyle w:val="Default"/>
        <w:spacing w:before="100" w:beforeAutospacing="1" w:after="120"/>
        <w:rPr>
          <w:rFonts w:ascii="Calibri" w:hAnsi="Calibri" w:cs="Calibri"/>
          <w:color w:val="auto"/>
          <w:sz w:val="22"/>
          <w:szCs w:val="22"/>
        </w:rPr>
      </w:pPr>
      <w:r w:rsidRPr="00AE6E08">
        <w:rPr>
          <w:rFonts w:ascii="Calibri" w:hAnsi="Calibri" w:cs="Calibri"/>
          <w:color w:val="auto"/>
          <w:sz w:val="22"/>
          <w:szCs w:val="22"/>
        </w:rPr>
        <w:t xml:space="preserve">The </w:t>
      </w:r>
      <w:r w:rsidRPr="00AE6E08" w:rsidR="007378EF">
        <w:rPr>
          <w:rFonts w:ascii="Calibri" w:hAnsi="Calibri" w:cs="Calibri"/>
          <w:color w:val="auto"/>
          <w:sz w:val="22"/>
          <w:szCs w:val="22"/>
        </w:rPr>
        <w:t>author(s)</w:t>
      </w:r>
      <w:r w:rsidRPr="00AE6E08" w:rsidR="009440F0">
        <w:rPr>
          <w:rFonts w:ascii="Calibri" w:hAnsi="Calibri" w:cs="Calibri"/>
          <w:color w:val="auto"/>
          <w:sz w:val="22"/>
          <w:szCs w:val="22"/>
        </w:rPr>
        <w:t xml:space="preserve"> uses </w:t>
      </w:r>
      <w:r w:rsidR="0070557D">
        <w:rPr>
          <w:rFonts w:ascii="Calibri" w:hAnsi="Calibri" w:cs="Calibri"/>
          <w:color w:val="auto"/>
          <w:sz w:val="22"/>
          <w:szCs w:val="22"/>
        </w:rPr>
        <w:t>form AM1 in the Annual Monitoring annexes</w:t>
      </w:r>
      <w:r w:rsidRPr="00AE6E08" w:rsidR="009440F0">
        <w:rPr>
          <w:rFonts w:ascii="Calibri" w:hAnsi="Calibri" w:cs="Calibri"/>
          <w:color w:val="auto"/>
          <w:sz w:val="22"/>
          <w:szCs w:val="22"/>
        </w:rPr>
        <w:t xml:space="preserve"> to draft </w:t>
      </w:r>
      <w:r w:rsidRPr="00AE6E08" w:rsidR="007378EF">
        <w:rPr>
          <w:rFonts w:ascii="Calibri" w:hAnsi="Calibri" w:cs="Calibri"/>
          <w:color w:val="auto"/>
          <w:sz w:val="22"/>
          <w:szCs w:val="22"/>
        </w:rPr>
        <w:t xml:space="preserve">the </w:t>
      </w:r>
      <w:r w:rsidRPr="00AE6E08" w:rsidR="009440F0">
        <w:rPr>
          <w:rFonts w:ascii="Calibri" w:hAnsi="Calibri" w:cs="Calibri"/>
          <w:color w:val="auto"/>
          <w:sz w:val="22"/>
          <w:szCs w:val="22"/>
        </w:rPr>
        <w:t>Programme Plan</w:t>
      </w:r>
      <w:r w:rsidRPr="00AE6E08" w:rsidR="00310AF9">
        <w:rPr>
          <w:rFonts w:ascii="Calibri" w:hAnsi="Calibri" w:cs="Calibri"/>
          <w:color w:val="auto"/>
          <w:sz w:val="22"/>
          <w:szCs w:val="22"/>
        </w:rPr>
        <w:t>.</w:t>
      </w:r>
      <w:r w:rsidRPr="00AE6E08" w:rsidR="00FB3D64">
        <w:rPr>
          <w:rFonts w:ascii="Calibri" w:hAnsi="Calibri" w:cs="Calibri"/>
          <w:color w:val="auto"/>
          <w:sz w:val="22"/>
          <w:szCs w:val="22"/>
        </w:rPr>
        <w:t xml:space="preserve"> There is a </w:t>
      </w:r>
      <w:r w:rsidRPr="00AE6E08" w:rsidR="00E613FF">
        <w:rPr>
          <w:rFonts w:ascii="Calibri" w:hAnsi="Calibri" w:cs="Calibri"/>
          <w:b/>
          <w:bCs/>
          <w:color w:val="auto"/>
          <w:sz w:val="22"/>
          <w:szCs w:val="22"/>
        </w:rPr>
        <w:t xml:space="preserve">census </w:t>
      </w:r>
      <w:r w:rsidRPr="00AE6E08" w:rsidR="001746F7">
        <w:rPr>
          <w:rFonts w:ascii="Calibri" w:hAnsi="Calibri" w:cs="Calibri"/>
          <w:b/>
          <w:bCs/>
          <w:color w:val="auto"/>
          <w:sz w:val="22"/>
          <w:szCs w:val="22"/>
        </w:rPr>
        <w:t>period</w:t>
      </w:r>
      <w:r w:rsidRPr="00AE6E08" w:rsidR="00E613FF">
        <w:rPr>
          <w:rFonts w:ascii="Calibri" w:hAnsi="Calibri" w:cs="Calibri"/>
          <w:b/>
          <w:bCs/>
          <w:color w:val="auto"/>
          <w:sz w:val="22"/>
          <w:szCs w:val="22"/>
        </w:rPr>
        <w:t xml:space="preserve"> of </w:t>
      </w:r>
      <w:r w:rsidRPr="00AE6E08" w:rsidR="0069586B">
        <w:rPr>
          <w:rFonts w:ascii="Calibri" w:hAnsi="Calibri" w:cs="Calibri"/>
          <w:b/>
          <w:bCs/>
          <w:color w:val="auto"/>
          <w:sz w:val="22"/>
          <w:szCs w:val="22"/>
        </w:rPr>
        <w:t>6</w:t>
      </w:r>
      <w:r w:rsidRPr="00AE6E08" w:rsidR="0069586B">
        <w:rPr>
          <w:rFonts w:ascii="Calibri" w:hAnsi="Calibri" w:cs="Calibri"/>
          <w:b/>
          <w:bCs/>
          <w:color w:val="auto"/>
          <w:sz w:val="22"/>
          <w:szCs w:val="22"/>
          <w:vertAlign w:val="superscript"/>
        </w:rPr>
        <w:t>th</w:t>
      </w:r>
      <w:r w:rsidRPr="00AE6E08" w:rsidR="0069586B">
        <w:rPr>
          <w:rFonts w:ascii="Calibri" w:hAnsi="Calibri" w:cs="Calibri"/>
          <w:b/>
          <w:bCs/>
          <w:color w:val="auto"/>
          <w:sz w:val="22"/>
          <w:szCs w:val="22"/>
        </w:rPr>
        <w:t xml:space="preserve"> – </w:t>
      </w:r>
      <w:r w:rsidRPr="00AE6E08" w:rsidR="00425122">
        <w:rPr>
          <w:rFonts w:ascii="Calibri" w:hAnsi="Calibri" w:cs="Calibri"/>
          <w:b/>
          <w:bCs/>
          <w:color w:val="auto"/>
          <w:sz w:val="22"/>
          <w:szCs w:val="22"/>
        </w:rPr>
        <w:t>1</w:t>
      </w:r>
      <w:r w:rsidRPr="00AE6E08" w:rsidR="0069586B">
        <w:rPr>
          <w:rFonts w:ascii="Calibri" w:hAnsi="Calibri" w:cs="Calibri"/>
          <w:b/>
          <w:bCs/>
          <w:color w:val="auto"/>
          <w:sz w:val="22"/>
          <w:szCs w:val="22"/>
        </w:rPr>
        <w:t>0</w:t>
      </w:r>
      <w:r w:rsidRPr="00AE6E08" w:rsidR="0069586B">
        <w:rPr>
          <w:rFonts w:ascii="Calibri" w:hAnsi="Calibri" w:cs="Calibri"/>
          <w:b/>
          <w:bCs/>
          <w:color w:val="auto"/>
          <w:sz w:val="22"/>
          <w:szCs w:val="22"/>
          <w:vertAlign w:val="superscript"/>
        </w:rPr>
        <w:t>th</w:t>
      </w:r>
      <w:r w:rsidRPr="00AE6E08" w:rsidR="0069586B">
        <w:rPr>
          <w:rFonts w:ascii="Calibri" w:hAnsi="Calibri" w:cs="Calibri"/>
          <w:b/>
          <w:bCs/>
          <w:color w:val="auto"/>
          <w:sz w:val="22"/>
          <w:szCs w:val="22"/>
        </w:rPr>
        <w:t xml:space="preserve"> </w:t>
      </w:r>
      <w:r w:rsidRPr="00AE6E08" w:rsidR="00FB3D64">
        <w:rPr>
          <w:rFonts w:ascii="Calibri" w:hAnsi="Calibri" w:cs="Calibri"/>
          <w:b/>
          <w:bCs/>
          <w:color w:val="auto"/>
          <w:sz w:val="22"/>
          <w:szCs w:val="22"/>
        </w:rPr>
        <w:t>November 20</w:t>
      </w:r>
      <w:r w:rsidRPr="00AE6E08" w:rsidR="0027391D">
        <w:rPr>
          <w:rFonts w:ascii="Calibri" w:hAnsi="Calibri" w:cs="Calibri"/>
          <w:b/>
          <w:bCs/>
          <w:color w:val="auto"/>
          <w:sz w:val="22"/>
          <w:szCs w:val="22"/>
        </w:rPr>
        <w:t>2</w:t>
      </w:r>
      <w:r w:rsidRPr="00AE6E08" w:rsidR="0069586B">
        <w:rPr>
          <w:rFonts w:ascii="Calibri" w:hAnsi="Calibri" w:cs="Calibri"/>
          <w:b/>
          <w:bCs/>
          <w:color w:val="auto"/>
          <w:sz w:val="22"/>
          <w:szCs w:val="22"/>
        </w:rPr>
        <w:t>3</w:t>
      </w:r>
      <w:r w:rsidRPr="00AE6E08" w:rsidR="00FB3D64">
        <w:rPr>
          <w:rStyle w:val="FootnoteReference"/>
          <w:rFonts w:ascii="Calibri" w:hAnsi="Calibri" w:cs="Calibri"/>
          <w:color w:val="auto"/>
          <w:sz w:val="22"/>
          <w:szCs w:val="22"/>
        </w:rPr>
        <w:footnoteReference w:id="7"/>
      </w:r>
      <w:r w:rsidRPr="00AE6E08" w:rsidR="00FB3D64">
        <w:rPr>
          <w:rFonts w:ascii="Calibri" w:hAnsi="Calibri" w:cs="Calibri"/>
          <w:color w:val="auto"/>
          <w:sz w:val="22"/>
          <w:szCs w:val="22"/>
        </w:rPr>
        <w:t xml:space="preserve"> for you to access the </w:t>
      </w:r>
      <w:r w:rsidRPr="00AE6E08" w:rsidR="004D47DE">
        <w:rPr>
          <w:rFonts w:ascii="Calibri" w:hAnsi="Calibri" w:cs="Calibri"/>
          <w:color w:val="auto"/>
          <w:sz w:val="22"/>
          <w:szCs w:val="22"/>
        </w:rPr>
        <w:t>UNIPULSE</w:t>
      </w:r>
      <w:r w:rsidRPr="00AE6E08" w:rsidR="00FB3D64">
        <w:rPr>
          <w:rFonts w:ascii="Calibri" w:hAnsi="Calibri" w:cs="Calibri"/>
          <w:color w:val="auto"/>
          <w:sz w:val="22"/>
          <w:szCs w:val="22"/>
        </w:rPr>
        <w:t xml:space="preserve"> data about your programme’s performance in Core Metrics and University KPIs.</w:t>
      </w:r>
    </w:p>
    <w:p w:rsidRPr="00F1246C" w:rsidR="00B26B97" w:rsidP="00F11BC5" w:rsidRDefault="007378EF" w14:paraId="7FD60D27" w14:textId="7042FC93">
      <w:pPr>
        <w:pStyle w:val="Default"/>
        <w:spacing w:before="100" w:beforeAutospacing="1" w:after="120"/>
        <w:rPr>
          <w:rFonts w:ascii="Calibri" w:hAnsi="Calibri" w:cs="Calibri"/>
          <w:bCs/>
          <w:sz w:val="22"/>
          <w:szCs w:val="22"/>
        </w:rPr>
      </w:pPr>
      <w:r w:rsidRPr="00F1246C">
        <w:rPr>
          <w:rFonts w:ascii="Calibri" w:hAnsi="Calibri" w:cs="Calibri"/>
          <w:bCs/>
          <w:sz w:val="22"/>
          <w:szCs w:val="22"/>
        </w:rPr>
        <w:t>T</w:t>
      </w:r>
      <w:r w:rsidRPr="00F1246C" w:rsidR="0019547A">
        <w:rPr>
          <w:rFonts w:ascii="Calibri" w:hAnsi="Calibri" w:cs="Calibri"/>
          <w:bCs/>
          <w:sz w:val="22"/>
          <w:szCs w:val="22"/>
        </w:rPr>
        <w:t xml:space="preserve">he </w:t>
      </w:r>
      <w:r w:rsidRPr="00F1246C" w:rsidR="00500109">
        <w:rPr>
          <w:rFonts w:ascii="Calibri" w:hAnsi="Calibri" w:cs="Calibri"/>
          <w:bCs/>
          <w:sz w:val="22"/>
          <w:szCs w:val="22"/>
        </w:rPr>
        <w:t xml:space="preserve">Programme Plan </w:t>
      </w:r>
      <w:r w:rsidRPr="00F1246C" w:rsidR="00310AF9">
        <w:rPr>
          <w:rFonts w:ascii="Calibri" w:hAnsi="Calibri" w:cs="Calibri"/>
          <w:bCs/>
          <w:sz w:val="22"/>
          <w:szCs w:val="22"/>
        </w:rPr>
        <w:t xml:space="preserve">author(s) </w:t>
      </w:r>
      <w:r w:rsidRPr="00F1246C" w:rsidR="0019547A">
        <w:rPr>
          <w:rFonts w:ascii="Calibri" w:hAnsi="Calibri" w:cs="Calibri"/>
          <w:bCs/>
          <w:sz w:val="22"/>
          <w:szCs w:val="22"/>
        </w:rPr>
        <w:t>require</w:t>
      </w:r>
      <w:r w:rsidRPr="00F1246C" w:rsidR="00284353">
        <w:rPr>
          <w:rFonts w:ascii="Calibri" w:hAnsi="Calibri" w:cs="Calibri"/>
          <w:bCs/>
          <w:sz w:val="22"/>
          <w:szCs w:val="22"/>
        </w:rPr>
        <w:t>s</w:t>
      </w:r>
      <w:r w:rsidRPr="00F1246C" w:rsidR="0019547A">
        <w:rPr>
          <w:rFonts w:ascii="Calibri" w:hAnsi="Calibri" w:cs="Calibri"/>
          <w:bCs/>
          <w:sz w:val="22"/>
          <w:szCs w:val="22"/>
        </w:rPr>
        <w:t xml:space="preserve"> the following</w:t>
      </w:r>
      <w:r w:rsidRPr="00F1246C" w:rsidR="00702180">
        <w:rPr>
          <w:rFonts w:ascii="Calibri" w:hAnsi="Calibri" w:cs="Calibri"/>
          <w:bCs/>
          <w:sz w:val="22"/>
          <w:szCs w:val="22"/>
        </w:rPr>
        <w:t xml:space="preserve"> items</w:t>
      </w:r>
      <w:r w:rsidRPr="00F1246C" w:rsidR="0019547A">
        <w:rPr>
          <w:rFonts w:ascii="Calibri" w:hAnsi="Calibri" w:cs="Calibri"/>
          <w:bCs/>
          <w:sz w:val="22"/>
          <w:szCs w:val="22"/>
        </w:rPr>
        <w:t>:</w:t>
      </w:r>
    </w:p>
    <w:p w:rsidRPr="00F40F6A" w:rsidR="00FB3D64" w:rsidP="00860935" w:rsidRDefault="005F265A" w14:paraId="33714EB4" w14:textId="1B712E23">
      <w:pPr>
        <w:pStyle w:val="Default"/>
        <w:numPr>
          <w:ilvl w:val="0"/>
          <w:numId w:val="14"/>
        </w:numPr>
        <w:spacing w:before="100" w:beforeAutospacing="1"/>
        <w:rPr>
          <w:rFonts w:ascii="Calibri" w:hAnsi="Calibri" w:cs="Calibri"/>
          <w:sz w:val="22"/>
          <w:szCs w:val="22"/>
        </w:rPr>
      </w:pPr>
      <w:r w:rsidRPr="00AE6E08">
        <w:rPr>
          <w:rFonts w:ascii="Calibri" w:hAnsi="Calibri" w:cs="Calibri"/>
          <w:sz w:val="22"/>
          <w:szCs w:val="22"/>
        </w:rPr>
        <w:t xml:space="preserve">The </w:t>
      </w:r>
      <w:r w:rsidRPr="00AE6E08">
        <w:rPr>
          <w:rFonts w:ascii="Calibri" w:hAnsi="Calibri" w:cs="Calibri"/>
          <w:b/>
          <w:sz w:val="22"/>
          <w:szCs w:val="22"/>
        </w:rPr>
        <w:t>template for the Programme Plan</w:t>
      </w:r>
      <w:r w:rsidRPr="00AE6E08">
        <w:rPr>
          <w:rFonts w:ascii="Calibri" w:hAnsi="Calibri" w:cs="Calibri"/>
          <w:sz w:val="22"/>
          <w:szCs w:val="22"/>
        </w:rPr>
        <w:t xml:space="preserve"> (</w:t>
      </w:r>
      <w:r w:rsidR="00FA6EDC">
        <w:rPr>
          <w:rFonts w:ascii="Calibri" w:hAnsi="Calibri" w:cs="Calibri"/>
          <w:sz w:val="22"/>
          <w:szCs w:val="22"/>
        </w:rPr>
        <w:t>form AM1</w:t>
      </w:r>
      <w:r w:rsidRPr="00AE6E08">
        <w:rPr>
          <w:rFonts w:ascii="Calibri" w:hAnsi="Calibri" w:cs="Calibri"/>
          <w:sz w:val="22"/>
          <w:szCs w:val="22"/>
        </w:rPr>
        <w:t>)</w:t>
      </w:r>
    </w:p>
    <w:p w:rsidRPr="00AE6E08" w:rsidR="00DB2C36" w:rsidP="00860935" w:rsidRDefault="00B80BCC" w14:paraId="6ABCC0C3" w14:textId="4F1CE918">
      <w:pPr>
        <w:pStyle w:val="Default"/>
        <w:numPr>
          <w:ilvl w:val="0"/>
          <w:numId w:val="14"/>
        </w:numPr>
        <w:spacing w:before="100" w:beforeAutospacing="1"/>
        <w:rPr>
          <w:rFonts w:ascii="Calibri" w:hAnsi="Calibri" w:cs="Calibri"/>
          <w:bCs/>
          <w:color w:val="auto"/>
          <w:sz w:val="22"/>
          <w:szCs w:val="22"/>
        </w:rPr>
      </w:pPr>
      <w:r w:rsidRPr="00AE6E08">
        <w:rPr>
          <w:rFonts w:ascii="Calibri" w:hAnsi="Calibri" w:cs="Calibri"/>
          <w:b/>
          <w:sz w:val="22"/>
          <w:szCs w:val="22"/>
        </w:rPr>
        <w:t xml:space="preserve">The </w:t>
      </w:r>
      <w:r w:rsidRPr="00AE6E08" w:rsidR="004D47DE">
        <w:rPr>
          <w:rFonts w:ascii="Calibri" w:hAnsi="Calibri" w:cs="Calibri"/>
          <w:b/>
          <w:sz w:val="22"/>
          <w:szCs w:val="22"/>
        </w:rPr>
        <w:t>UNIPULSE</w:t>
      </w:r>
      <w:r w:rsidRPr="00AE6E08">
        <w:rPr>
          <w:rFonts w:ascii="Calibri" w:hAnsi="Calibri" w:cs="Calibri"/>
          <w:b/>
          <w:sz w:val="22"/>
          <w:szCs w:val="22"/>
        </w:rPr>
        <w:t xml:space="preserve"> Course Summary</w:t>
      </w:r>
      <w:r w:rsidRPr="00AE6E08" w:rsidR="00DB2C36">
        <w:rPr>
          <w:rFonts w:ascii="Calibri" w:hAnsi="Calibri" w:cs="Calibri"/>
          <w:b/>
          <w:sz w:val="22"/>
          <w:szCs w:val="22"/>
        </w:rPr>
        <w:t xml:space="preserve"> </w:t>
      </w:r>
      <w:r w:rsidRPr="00AE6E08" w:rsidR="00E613FF">
        <w:rPr>
          <w:rFonts w:ascii="Calibri" w:hAnsi="Calibri" w:cs="Calibri"/>
          <w:sz w:val="22"/>
          <w:szCs w:val="22"/>
        </w:rPr>
        <w:t>during</w:t>
      </w:r>
      <w:r w:rsidRPr="00AE6E08" w:rsidR="00FB3D64">
        <w:rPr>
          <w:rFonts w:ascii="Calibri" w:hAnsi="Calibri" w:cs="Calibri"/>
          <w:sz w:val="22"/>
          <w:szCs w:val="22"/>
        </w:rPr>
        <w:t xml:space="preserve"> the</w:t>
      </w:r>
      <w:r w:rsidRPr="00AE6E08" w:rsidR="005C4422">
        <w:rPr>
          <w:rFonts w:ascii="Calibri" w:hAnsi="Calibri" w:cs="Calibri"/>
          <w:sz w:val="22"/>
          <w:szCs w:val="22"/>
        </w:rPr>
        <w:t xml:space="preserve"> </w:t>
      </w:r>
      <w:r w:rsidRPr="00AE6E08" w:rsidR="00FB3D64">
        <w:rPr>
          <w:rFonts w:ascii="Calibri" w:hAnsi="Calibri" w:cs="Calibri"/>
          <w:b/>
          <w:bCs/>
          <w:sz w:val="22"/>
          <w:szCs w:val="22"/>
        </w:rPr>
        <w:t xml:space="preserve">census </w:t>
      </w:r>
      <w:r w:rsidRPr="00AE6E08" w:rsidR="00E613FF">
        <w:rPr>
          <w:rFonts w:ascii="Calibri" w:hAnsi="Calibri" w:cs="Calibri"/>
          <w:b/>
          <w:bCs/>
          <w:sz w:val="22"/>
          <w:szCs w:val="22"/>
        </w:rPr>
        <w:t xml:space="preserve">period </w:t>
      </w:r>
      <w:r w:rsidRPr="00AE6E08" w:rsidR="00FB3D64">
        <w:rPr>
          <w:rFonts w:ascii="Calibri" w:hAnsi="Calibri" w:cs="Calibri"/>
          <w:sz w:val="22"/>
          <w:szCs w:val="22"/>
        </w:rPr>
        <w:t xml:space="preserve">of </w:t>
      </w:r>
      <w:r w:rsidRPr="00AE6E08" w:rsidR="00147D28">
        <w:rPr>
          <w:rFonts w:ascii="Calibri" w:hAnsi="Calibri" w:cs="Calibri"/>
          <w:b/>
          <w:bCs/>
          <w:color w:val="auto"/>
          <w:sz w:val="22"/>
          <w:szCs w:val="22"/>
        </w:rPr>
        <w:t>6</w:t>
      </w:r>
      <w:r w:rsidRPr="00AE6E08" w:rsidR="00147D28">
        <w:rPr>
          <w:rFonts w:ascii="Calibri" w:hAnsi="Calibri" w:cs="Calibri"/>
          <w:b/>
          <w:bCs/>
          <w:color w:val="auto"/>
          <w:sz w:val="22"/>
          <w:szCs w:val="22"/>
          <w:vertAlign w:val="superscript"/>
        </w:rPr>
        <w:t>th</w:t>
      </w:r>
      <w:r w:rsidRPr="00AE6E08" w:rsidR="00147D28">
        <w:rPr>
          <w:rFonts w:ascii="Calibri" w:hAnsi="Calibri" w:cs="Calibri"/>
          <w:b/>
          <w:bCs/>
          <w:color w:val="auto"/>
          <w:sz w:val="22"/>
          <w:szCs w:val="22"/>
        </w:rPr>
        <w:t xml:space="preserve"> – </w:t>
      </w:r>
      <w:r w:rsidRPr="00AE6E08" w:rsidR="00425122">
        <w:rPr>
          <w:rFonts w:ascii="Calibri" w:hAnsi="Calibri" w:cs="Calibri"/>
          <w:b/>
          <w:bCs/>
          <w:color w:val="auto"/>
          <w:sz w:val="22"/>
          <w:szCs w:val="22"/>
        </w:rPr>
        <w:t>1</w:t>
      </w:r>
      <w:r w:rsidRPr="00AE6E08" w:rsidR="00147D28">
        <w:rPr>
          <w:rFonts w:ascii="Calibri" w:hAnsi="Calibri" w:cs="Calibri"/>
          <w:b/>
          <w:bCs/>
          <w:color w:val="auto"/>
          <w:sz w:val="22"/>
          <w:szCs w:val="22"/>
        </w:rPr>
        <w:t>0</w:t>
      </w:r>
      <w:r w:rsidRPr="00AE6E08" w:rsidR="00147D28">
        <w:rPr>
          <w:rFonts w:ascii="Calibri" w:hAnsi="Calibri" w:cs="Calibri"/>
          <w:b/>
          <w:bCs/>
          <w:color w:val="auto"/>
          <w:sz w:val="22"/>
          <w:szCs w:val="22"/>
          <w:vertAlign w:val="superscript"/>
        </w:rPr>
        <w:t>th</w:t>
      </w:r>
      <w:r w:rsidRPr="00AE6E08" w:rsidR="00147D28">
        <w:rPr>
          <w:rFonts w:ascii="Calibri" w:hAnsi="Calibri" w:cs="Calibri"/>
          <w:b/>
          <w:bCs/>
          <w:color w:val="auto"/>
          <w:sz w:val="22"/>
          <w:szCs w:val="22"/>
        </w:rPr>
        <w:t xml:space="preserve"> </w:t>
      </w:r>
      <w:r w:rsidRPr="00AE6E08" w:rsidR="00425122">
        <w:rPr>
          <w:rFonts w:ascii="Calibri" w:hAnsi="Calibri" w:cs="Calibri"/>
          <w:b/>
          <w:bCs/>
          <w:color w:val="auto"/>
          <w:sz w:val="22"/>
          <w:szCs w:val="22"/>
        </w:rPr>
        <w:t>November 202</w:t>
      </w:r>
      <w:r w:rsidRPr="00AE6E08" w:rsidR="00147D28">
        <w:rPr>
          <w:rFonts w:ascii="Calibri" w:hAnsi="Calibri" w:cs="Calibri"/>
          <w:b/>
          <w:bCs/>
          <w:color w:val="auto"/>
          <w:sz w:val="22"/>
          <w:szCs w:val="22"/>
        </w:rPr>
        <w:t>3</w:t>
      </w:r>
      <w:r w:rsidRPr="00AE6E08" w:rsidR="00FB3D64">
        <w:rPr>
          <w:rFonts w:ascii="Calibri" w:hAnsi="Calibri" w:cs="Calibri"/>
          <w:sz w:val="22"/>
          <w:szCs w:val="22"/>
        </w:rPr>
        <w:t>.</w:t>
      </w:r>
      <w:r w:rsidRPr="00AE6E08">
        <w:rPr>
          <w:rFonts w:ascii="Calibri" w:hAnsi="Calibri" w:cs="Calibri"/>
          <w:sz w:val="22"/>
          <w:szCs w:val="22"/>
        </w:rPr>
        <w:t xml:space="preserve"> The Course Summary comprises </w:t>
      </w:r>
      <w:r w:rsidRPr="00AE6E08" w:rsidR="00284353">
        <w:rPr>
          <w:rFonts w:ascii="Calibri" w:hAnsi="Calibri" w:cs="Calibri"/>
          <w:sz w:val="22"/>
          <w:szCs w:val="22"/>
        </w:rPr>
        <w:t>data about the performance of the programme(s) against the Core Metrics and University KPIs</w:t>
      </w:r>
      <w:r w:rsidRPr="00AE6E08">
        <w:rPr>
          <w:rFonts w:ascii="Calibri" w:hAnsi="Calibri" w:cs="Calibri"/>
          <w:sz w:val="22"/>
          <w:szCs w:val="22"/>
        </w:rPr>
        <w:t>.</w:t>
      </w:r>
      <w:r w:rsidRPr="00AE6E08" w:rsidR="00284353">
        <w:rPr>
          <w:rFonts w:ascii="Calibri" w:hAnsi="Calibri" w:cs="Calibri"/>
          <w:sz w:val="22"/>
          <w:szCs w:val="22"/>
        </w:rPr>
        <w:t xml:space="preserve"> </w:t>
      </w:r>
      <w:r w:rsidRPr="00AE6E08">
        <w:rPr>
          <w:rFonts w:ascii="Calibri" w:hAnsi="Calibri" w:cs="Calibri"/>
          <w:sz w:val="22"/>
          <w:szCs w:val="22"/>
        </w:rPr>
        <w:t xml:space="preserve">The </w:t>
      </w:r>
      <w:hyperlink w:history="1" r:id="rId16">
        <w:r w:rsidRPr="00AE6E08" w:rsidR="004D47DE">
          <w:rPr>
            <w:rStyle w:val="Hyperlink"/>
            <w:rFonts w:ascii="Calibri" w:hAnsi="Calibri" w:cs="Calibri"/>
            <w:b/>
            <w:sz w:val="22"/>
            <w:szCs w:val="22"/>
          </w:rPr>
          <w:t>UNIPULSE</w:t>
        </w:r>
      </w:hyperlink>
      <w:r w:rsidRPr="00AE6E08">
        <w:rPr>
          <w:rFonts w:ascii="Calibri" w:hAnsi="Calibri" w:cs="Calibri"/>
          <w:sz w:val="22"/>
          <w:szCs w:val="22"/>
        </w:rPr>
        <w:t xml:space="preserve"> </w:t>
      </w:r>
      <w:r w:rsidRPr="00AE6E08" w:rsidR="00284353">
        <w:rPr>
          <w:rFonts w:ascii="Calibri" w:hAnsi="Calibri" w:cs="Calibri"/>
          <w:sz w:val="22"/>
          <w:szCs w:val="22"/>
        </w:rPr>
        <w:t xml:space="preserve">Course </w:t>
      </w:r>
      <w:r w:rsidRPr="00AE6E08">
        <w:rPr>
          <w:rFonts w:ascii="Calibri" w:hAnsi="Calibri" w:cs="Calibri"/>
          <w:sz w:val="22"/>
          <w:szCs w:val="22"/>
        </w:rPr>
        <w:t xml:space="preserve">Summary is available from </w:t>
      </w:r>
      <w:r w:rsidRPr="00AE6E08" w:rsidR="005C4422">
        <w:rPr>
          <w:rFonts w:ascii="Calibri" w:hAnsi="Calibri" w:cs="Calibri"/>
          <w:sz w:val="22"/>
          <w:szCs w:val="22"/>
        </w:rPr>
        <w:t xml:space="preserve">the University </w:t>
      </w:r>
      <w:r w:rsidR="00A526CD">
        <w:rPr>
          <w:rFonts w:ascii="Calibri" w:hAnsi="Calibri" w:cs="Calibri"/>
          <w:sz w:val="22"/>
          <w:szCs w:val="22"/>
        </w:rPr>
        <w:t>website</w:t>
      </w:r>
      <w:r w:rsidRPr="00AE6E08" w:rsidR="005C4422">
        <w:rPr>
          <w:rFonts w:ascii="Calibri" w:hAnsi="Calibri" w:cs="Calibri"/>
          <w:sz w:val="22"/>
          <w:szCs w:val="22"/>
        </w:rPr>
        <w:t>,</w:t>
      </w:r>
      <w:r w:rsidRPr="00AE6E08" w:rsidR="005C4422">
        <w:rPr>
          <w:rFonts w:ascii="Calibri" w:hAnsi="Calibri" w:cs="Calibri"/>
          <w:b/>
          <w:sz w:val="22"/>
          <w:szCs w:val="22"/>
        </w:rPr>
        <w:t xml:space="preserve"> </w:t>
      </w:r>
      <w:r w:rsidRPr="00AE6E08" w:rsidR="005C4422">
        <w:rPr>
          <w:rFonts w:ascii="Calibri" w:hAnsi="Calibri" w:cs="Calibri"/>
          <w:bCs/>
          <w:sz w:val="22"/>
          <w:szCs w:val="22"/>
        </w:rPr>
        <w:t xml:space="preserve">it is accessible </w:t>
      </w:r>
      <w:r w:rsidRPr="00AE6E08" w:rsidR="004C46CF">
        <w:rPr>
          <w:rFonts w:ascii="Calibri" w:hAnsi="Calibri" w:cs="Calibri"/>
          <w:bCs/>
          <w:sz w:val="22"/>
          <w:szCs w:val="22"/>
        </w:rPr>
        <w:t xml:space="preserve">either </w:t>
      </w:r>
      <w:r w:rsidRPr="00AE6E08" w:rsidR="005C4422">
        <w:rPr>
          <w:rFonts w:ascii="Calibri" w:hAnsi="Calibri" w:cs="Calibri"/>
          <w:bCs/>
          <w:sz w:val="22"/>
          <w:szCs w:val="22"/>
        </w:rPr>
        <w:t>when</w:t>
      </w:r>
      <w:r w:rsidRPr="00AE6E08" w:rsidR="004C46CF">
        <w:rPr>
          <w:rFonts w:ascii="Calibri" w:hAnsi="Calibri" w:cs="Calibri"/>
          <w:bCs/>
          <w:sz w:val="22"/>
          <w:szCs w:val="22"/>
        </w:rPr>
        <w:t xml:space="preserve"> using a PC</w:t>
      </w:r>
      <w:r w:rsidRPr="00AE6E08" w:rsidR="005C4422">
        <w:rPr>
          <w:rFonts w:ascii="Calibri" w:hAnsi="Calibri" w:cs="Calibri"/>
          <w:bCs/>
          <w:sz w:val="22"/>
          <w:szCs w:val="22"/>
        </w:rPr>
        <w:t xml:space="preserve"> on campus</w:t>
      </w:r>
      <w:r w:rsidRPr="00AE6E08" w:rsidR="004C46CF">
        <w:rPr>
          <w:rFonts w:ascii="Calibri" w:hAnsi="Calibri" w:cs="Calibri"/>
          <w:bCs/>
          <w:sz w:val="22"/>
          <w:szCs w:val="22"/>
        </w:rPr>
        <w:t xml:space="preserve"> or when using </w:t>
      </w:r>
      <w:r w:rsidR="00423302">
        <w:rPr>
          <w:rFonts w:ascii="Calibri" w:hAnsi="Calibri" w:cs="Calibri"/>
          <w:bCs/>
          <w:sz w:val="22"/>
          <w:szCs w:val="22"/>
        </w:rPr>
        <w:t xml:space="preserve">a </w:t>
      </w:r>
      <w:r w:rsidRPr="00AE6E08" w:rsidR="004C46CF">
        <w:rPr>
          <w:rFonts w:ascii="Calibri" w:hAnsi="Calibri" w:cs="Calibri"/>
          <w:bCs/>
          <w:sz w:val="22"/>
          <w:szCs w:val="22"/>
        </w:rPr>
        <w:t xml:space="preserve">remote </w:t>
      </w:r>
      <w:r w:rsidR="00423302">
        <w:rPr>
          <w:rFonts w:ascii="Calibri" w:hAnsi="Calibri" w:cs="Calibri"/>
          <w:bCs/>
          <w:sz w:val="22"/>
          <w:szCs w:val="22"/>
        </w:rPr>
        <w:t xml:space="preserve">connection </w:t>
      </w:r>
      <w:r w:rsidRPr="00AE6E08" w:rsidR="007D2D93">
        <w:rPr>
          <w:rFonts w:ascii="Calibri" w:hAnsi="Calibri" w:cs="Calibri"/>
          <w:bCs/>
          <w:sz w:val="22"/>
          <w:szCs w:val="22"/>
        </w:rPr>
        <w:t>using two factor authentication</w:t>
      </w:r>
      <w:r w:rsidR="00CA0EF1">
        <w:rPr>
          <w:rFonts w:ascii="Calibri" w:hAnsi="Calibri" w:cs="Calibri"/>
          <w:bCs/>
          <w:sz w:val="22"/>
          <w:szCs w:val="22"/>
        </w:rPr>
        <w:t>.</w:t>
      </w:r>
    </w:p>
    <w:p w:rsidRPr="00F40F6A" w:rsidR="00DB2C36" w:rsidP="00860935" w:rsidRDefault="001464C2" w14:paraId="503FBD09" w14:textId="7AED4880">
      <w:pPr>
        <w:pStyle w:val="Default"/>
        <w:numPr>
          <w:ilvl w:val="0"/>
          <w:numId w:val="14"/>
        </w:numPr>
        <w:spacing w:before="100" w:beforeAutospacing="1"/>
        <w:rPr>
          <w:rFonts w:ascii="Calibri" w:hAnsi="Calibri" w:cs="Calibri"/>
          <w:bCs/>
          <w:color w:val="auto"/>
          <w:sz w:val="22"/>
          <w:szCs w:val="22"/>
        </w:rPr>
      </w:pPr>
      <w:r w:rsidRPr="00AE6E08">
        <w:rPr>
          <w:rFonts w:ascii="Calibri" w:hAnsi="Calibri" w:cs="Calibri"/>
          <w:bCs/>
          <w:sz w:val="22"/>
          <w:szCs w:val="22"/>
        </w:rPr>
        <w:t xml:space="preserve">The </w:t>
      </w:r>
      <w:r w:rsidRPr="00AE6E08">
        <w:rPr>
          <w:rFonts w:ascii="Calibri" w:hAnsi="Calibri" w:cs="Calibri"/>
          <w:b/>
          <w:bCs/>
          <w:sz w:val="22"/>
          <w:szCs w:val="22"/>
        </w:rPr>
        <w:t>Module</w:t>
      </w:r>
      <w:r w:rsidRPr="00AE6E08" w:rsidR="00310AF9">
        <w:rPr>
          <w:rFonts w:ascii="Calibri" w:hAnsi="Calibri" w:cs="Calibri"/>
          <w:b/>
          <w:bCs/>
          <w:sz w:val="22"/>
          <w:szCs w:val="22"/>
        </w:rPr>
        <w:t xml:space="preserve"> Reports</w:t>
      </w:r>
      <w:r w:rsidRPr="00AE6E08" w:rsidR="00310AF9">
        <w:rPr>
          <w:rFonts w:ascii="Calibri" w:hAnsi="Calibri" w:cs="Calibri"/>
          <w:bCs/>
          <w:sz w:val="22"/>
          <w:szCs w:val="22"/>
        </w:rPr>
        <w:t xml:space="preserve"> written by Module Leaders using the MEQ data</w:t>
      </w:r>
      <w:r w:rsidRPr="00AE6E08" w:rsidR="00284353">
        <w:rPr>
          <w:rFonts w:ascii="Calibri" w:hAnsi="Calibri" w:cs="Calibri"/>
          <w:bCs/>
          <w:sz w:val="22"/>
          <w:szCs w:val="22"/>
        </w:rPr>
        <w:t>;</w:t>
      </w:r>
    </w:p>
    <w:p w:rsidRPr="00AE6E08" w:rsidR="00DB2C36" w:rsidP="00860935" w:rsidRDefault="00B26B97" w14:paraId="04B695DD" w14:textId="3B762E1C">
      <w:pPr>
        <w:pStyle w:val="Default"/>
        <w:numPr>
          <w:ilvl w:val="0"/>
          <w:numId w:val="14"/>
        </w:numPr>
        <w:spacing w:before="100" w:beforeAutospacing="1"/>
        <w:rPr>
          <w:rFonts w:ascii="Calibri" w:hAnsi="Calibri" w:cs="Calibri"/>
          <w:sz w:val="22"/>
          <w:szCs w:val="22"/>
        </w:rPr>
      </w:pPr>
      <w:r w:rsidRPr="00AE6E08">
        <w:rPr>
          <w:rFonts w:ascii="Calibri" w:hAnsi="Calibri" w:cs="Calibri"/>
          <w:sz w:val="22"/>
          <w:szCs w:val="22"/>
        </w:rPr>
        <w:t xml:space="preserve">The </w:t>
      </w:r>
      <w:r w:rsidRPr="00AE6E08">
        <w:rPr>
          <w:rFonts w:ascii="Calibri" w:hAnsi="Calibri" w:cs="Calibri"/>
          <w:b/>
          <w:sz w:val="22"/>
          <w:szCs w:val="22"/>
        </w:rPr>
        <w:t>External Examiner</w:t>
      </w:r>
      <w:r w:rsidRPr="00AE6E08" w:rsidR="00103538">
        <w:rPr>
          <w:rFonts w:ascii="Calibri" w:hAnsi="Calibri" w:cs="Calibri"/>
          <w:b/>
          <w:sz w:val="22"/>
          <w:szCs w:val="22"/>
        </w:rPr>
        <w:t>’s</w:t>
      </w:r>
      <w:r w:rsidRPr="00AE6E08">
        <w:rPr>
          <w:rFonts w:ascii="Calibri" w:hAnsi="Calibri" w:cs="Calibri"/>
          <w:b/>
          <w:sz w:val="22"/>
          <w:szCs w:val="22"/>
        </w:rPr>
        <w:t xml:space="preserve"> Report</w:t>
      </w:r>
      <w:r w:rsidRPr="00AE6E08" w:rsidR="00DB2C36">
        <w:rPr>
          <w:rFonts w:ascii="Calibri" w:hAnsi="Calibri" w:cs="Calibri"/>
          <w:b/>
          <w:sz w:val="22"/>
          <w:szCs w:val="22"/>
        </w:rPr>
        <w:t>(s)</w:t>
      </w:r>
      <w:r w:rsidRPr="00AE6E08" w:rsidR="008B14CD">
        <w:rPr>
          <w:rFonts w:ascii="Calibri" w:hAnsi="Calibri" w:cs="Calibri"/>
          <w:sz w:val="22"/>
          <w:szCs w:val="22"/>
        </w:rPr>
        <w:t>,</w:t>
      </w:r>
      <w:r w:rsidRPr="00AE6E08">
        <w:rPr>
          <w:rFonts w:ascii="Calibri" w:hAnsi="Calibri" w:cs="Calibri"/>
          <w:sz w:val="22"/>
          <w:szCs w:val="22"/>
        </w:rPr>
        <w:t xml:space="preserve"> </w:t>
      </w:r>
      <w:r w:rsidRPr="00AE6E08">
        <w:rPr>
          <w:rFonts w:ascii="Calibri" w:hAnsi="Calibri" w:cs="Calibri"/>
          <w:color w:val="auto"/>
          <w:sz w:val="22"/>
          <w:szCs w:val="22"/>
        </w:rPr>
        <w:t xml:space="preserve">available from </w:t>
      </w:r>
      <w:hyperlink w:history="1" r:id="rId17">
        <w:proofErr w:type="spellStart"/>
        <w:r w:rsidRPr="00AE6E08" w:rsidR="001464C2">
          <w:rPr>
            <w:rStyle w:val="Hyperlink"/>
            <w:rFonts w:ascii="Calibri" w:hAnsi="Calibri" w:cs="Calibri"/>
            <w:b/>
            <w:color w:val="0070C0"/>
            <w:sz w:val="22"/>
            <w:szCs w:val="22"/>
          </w:rPr>
          <w:t>Qualtrak</w:t>
        </w:r>
        <w:proofErr w:type="spellEnd"/>
      </w:hyperlink>
      <w:r w:rsidRPr="00AE6E08" w:rsidR="001464C2">
        <w:rPr>
          <w:rFonts w:ascii="Calibri" w:hAnsi="Calibri" w:cs="Calibri"/>
          <w:sz w:val="22"/>
          <w:szCs w:val="22"/>
        </w:rPr>
        <w:t xml:space="preserve"> </w:t>
      </w:r>
      <w:r w:rsidRPr="00AE6E08" w:rsidR="00103538">
        <w:rPr>
          <w:rFonts w:ascii="Calibri" w:hAnsi="Calibri" w:cs="Calibri"/>
          <w:color w:val="auto"/>
          <w:sz w:val="22"/>
          <w:szCs w:val="22"/>
        </w:rPr>
        <w:t>for review</w:t>
      </w:r>
      <w:r w:rsidRPr="00AE6E08" w:rsidR="00103538">
        <w:rPr>
          <w:rFonts w:ascii="Calibri" w:hAnsi="Calibri" w:cs="Calibri"/>
          <w:sz w:val="22"/>
          <w:szCs w:val="22"/>
        </w:rPr>
        <w:t>, response and comment in the Programme Plan;</w:t>
      </w:r>
    </w:p>
    <w:p w:rsidRPr="00AE6E08" w:rsidR="009C335A" w:rsidP="00860935" w:rsidRDefault="004A0968" w14:paraId="4034B0DC" w14:textId="4C536AEC">
      <w:pPr>
        <w:pStyle w:val="Default"/>
        <w:numPr>
          <w:ilvl w:val="0"/>
          <w:numId w:val="14"/>
        </w:numPr>
        <w:spacing w:before="100" w:beforeAutospacing="1"/>
        <w:rPr>
          <w:rFonts w:ascii="Calibri" w:hAnsi="Calibri" w:cs="Calibri"/>
          <w:sz w:val="22"/>
          <w:szCs w:val="22"/>
        </w:rPr>
      </w:pPr>
      <w:r w:rsidRPr="00AE6E08">
        <w:rPr>
          <w:rFonts w:ascii="Calibri" w:hAnsi="Calibri" w:cs="Calibri"/>
          <w:sz w:val="22"/>
          <w:szCs w:val="22"/>
        </w:rPr>
        <w:t>The</w:t>
      </w:r>
      <w:r w:rsidRPr="00AE6E08" w:rsidR="006E3E33">
        <w:rPr>
          <w:rFonts w:ascii="Calibri" w:hAnsi="Calibri" w:cs="Calibri"/>
          <w:sz w:val="22"/>
          <w:szCs w:val="22"/>
        </w:rPr>
        <w:t xml:space="preserve"> </w:t>
      </w:r>
      <w:r w:rsidRPr="00AE6E08" w:rsidR="006E3E33">
        <w:rPr>
          <w:rFonts w:ascii="Calibri" w:hAnsi="Calibri" w:cs="Calibri"/>
          <w:b/>
          <w:sz w:val="22"/>
          <w:szCs w:val="22"/>
        </w:rPr>
        <w:t xml:space="preserve">formal </w:t>
      </w:r>
      <w:r w:rsidRPr="00AE6E08">
        <w:rPr>
          <w:rFonts w:ascii="Calibri" w:hAnsi="Calibri" w:cs="Calibri"/>
          <w:b/>
          <w:sz w:val="22"/>
          <w:szCs w:val="22"/>
        </w:rPr>
        <w:t xml:space="preserve">written </w:t>
      </w:r>
      <w:r w:rsidRPr="00AE6E08" w:rsidR="006E3E33">
        <w:rPr>
          <w:rFonts w:ascii="Calibri" w:hAnsi="Calibri" w:cs="Calibri"/>
          <w:b/>
          <w:sz w:val="22"/>
          <w:szCs w:val="22"/>
        </w:rPr>
        <w:t>reply</w:t>
      </w:r>
      <w:r w:rsidRPr="00AE6E08" w:rsidR="006E3E33">
        <w:rPr>
          <w:rFonts w:ascii="Calibri" w:hAnsi="Calibri" w:cs="Calibri"/>
          <w:sz w:val="22"/>
          <w:szCs w:val="22"/>
        </w:rPr>
        <w:t xml:space="preserve"> (letter) </w:t>
      </w:r>
      <w:r w:rsidRPr="00AE6E08">
        <w:rPr>
          <w:rFonts w:ascii="Calibri" w:hAnsi="Calibri" w:cs="Calibri"/>
          <w:sz w:val="22"/>
          <w:szCs w:val="22"/>
        </w:rPr>
        <w:t xml:space="preserve">to the External Examiner </w:t>
      </w:r>
      <w:r w:rsidRPr="00AE6E08" w:rsidR="006E3E33">
        <w:rPr>
          <w:rFonts w:ascii="Calibri" w:hAnsi="Calibri" w:cs="Calibri"/>
          <w:sz w:val="22"/>
          <w:szCs w:val="22"/>
        </w:rPr>
        <w:t>about</w:t>
      </w:r>
      <w:r w:rsidRPr="00AE6E08">
        <w:rPr>
          <w:rFonts w:ascii="Calibri" w:hAnsi="Calibri" w:cs="Calibri"/>
          <w:sz w:val="22"/>
          <w:szCs w:val="22"/>
        </w:rPr>
        <w:t xml:space="preserve"> her/his report, indicating the nature of any action being taken in response to any recommendations in the report.</w:t>
      </w:r>
      <w:r w:rsidRPr="00AE6E08" w:rsidR="00FB1C79">
        <w:rPr>
          <w:rFonts w:ascii="Calibri" w:hAnsi="Calibri" w:cs="Calibri"/>
          <w:sz w:val="22"/>
          <w:szCs w:val="22"/>
        </w:rPr>
        <w:t xml:space="preserve"> This should have been authorised </w:t>
      </w:r>
      <w:r w:rsidRPr="00AE6E08" w:rsidR="00425122">
        <w:rPr>
          <w:rFonts w:ascii="Calibri" w:hAnsi="Calibri" w:cs="Calibri"/>
          <w:sz w:val="22"/>
          <w:szCs w:val="22"/>
        </w:rPr>
        <w:t xml:space="preserve">either </w:t>
      </w:r>
      <w:r w:rsidRPr="00AE6E08" w:rsidR="00FB1C79">
        <w:rPr>
          <w:rFonts w:ascii="Calibri" w:hAnsi="Calibri" w:cs="Calibri"/>
          <w:sz w:val="22"/>
          <w:szCs w:val="22"/>
        </w:rPr>
        <w:t xml:space="preserve">within the </w:t>
      </w:r>
      <w:proofErr w:type="gramStart"/>
      <w:r w:rsidRPr="00AE6E08" w:rsidR="00310AF9">
        <w:rPr>
          <w:rFonts w:ascii="Calibri" w:hAnsi="Calibri" w:cs="Calibri"/>
          <w:sz w:val="22"/>
          <w:szCs w:val="22"/>
        </w:rPr>
        <w:t>School</w:t>
      </w:r>
      <w:proofErr w:type="gramEnd"/>
      <w:r w:rsidRPr="00AE6E08" w:rsidR="00FB1C79">
        <w:rPr>
          <w:rFonts w:ascii="Calibri" w:hAnsi="Calibri" w:cs="Calibri"/>
          <w:sz w:val="22"/>
          <w:szCs w:val="22"/>
        </w:rPr>
        <w:t xml:space="preserve"> according to local practice</w:t>
      </w:r>
      <w:r w:rsidRPr="00AE6E08" w:rsidR="00425122">
        <w:rPr>
          <w:rFonts w:ascii="Calibri" w:hAnsi="Calibri" w:cs="Calibri"/>
          <w:sz w:val="22"/>
          <w:szCs w:val="22"/>
        </w:rPr>
        <w:t xml:space="preserve"> or by the academic Registrar, where urgent action had been identified.</w:t>
      </w:r>
    </w:p>
    <w:p w:rsidR="00F40F6A" w:rsidP="00860935" w:rsidRDefault="00461557" w14:paraId="1DE14E6F" w14:textId="77777777">
      <w:pPr>
        <w:pStyle w:val="Default"/>
        <w:numPr>
          <w:ilvl w:val="0"/>
          <w:numId w:val="14"/>
        </w:numPr>
        <w:spacing w:before="100" w:beforeAutospacing="1"/>
        <w:rPr>
          <w:rFonts w:ascii="Calibri" w:hAnsi="Calibri" w:cs="Calibri"/>
          <w:sz w:val="22"/>
          <w:szCs w:val="22"/>
        </w:rPr>
      </w:pPr>
      <w:r w:rsidRPr="00AE6E08">
        <w:rPr>
          <w:rFonts w:ascii="Calibri" w:hAnsi="Calibri" w:cs="Calibri"/>
          <w:b/>
          <w:bCs/>
          <w:sz w:val="22"/>
          <w:szCs w:val="22"/>
        </w:rPr>
        <w:t xml:space="preserve">Views of Employers/ Professionals about the programme. </w:t>
      </w:r>
      <w:r w:rsidRPr="00AE6E08" w:rsidR="009C335A">
        <w:rPr>
          <w:rFonts w:ascii="Calibri" w:hAnsi="Calibri" w:cs="Calibri"/>
          <w:sz w:val="22"/>
          <w:szCs w:val="22"/>
        </w:rPr>
        <w:t xml:space="preserve">A summary of </w:t>
      </w:r>
      <w:r w:rsidRPr="00AE6E08">
        <w:rPr>
          <w:rFonts w:ascii="Calibri" w:hAnsi="Calibri" w:cs="Calibri"/>
          <w:sz w:val="22"/>
          <w:szCs w:val="22"/>
        </w:rPr>
        <w:t xml:space="preserve">comments received from employers or the profession and relevant </w:t>
      </w:r>
      <w:r w:rsidRPr="00AE6E08" w:rsidR="009C335A">
        <w:rPr>
          <w:rFonts w:ascii="Calibri" w:hAnsi="Calibri" w:cs="Calibri"/>
          <w:sz w:val="22"/>
          <w:szCs w:val="22"/>
        </w:rPr>
        <w:t xml:space="preserve">outputs from </w:t>
      </w:r>
      <w:r w:rsidRPr="00AE6E08">
        <w:rPr>
          <w:rFonts w:ascii="Calibri" w:hAnsi="Calibri" w:cs="Calibri"/>
          <w:sz w:val="22"/>
          <w:szCs w:val="22"/>
        </w:rPr>
        <w:t xml:space="preserve">meetings </w:t>
      </w:r>
      <w:r w:rsidRPr="00AE6E08" w:rsidR="009C335A">
        <w:rPr>
          <w:rFonts w:ascii="Calibri" w:hAnsi="Calibri" w:cs="Calibri"/>
          <w:sz w:val="22"/>
          <w:szCs w:val="22"/>
        </w:rPr>
        <w:t xml:space="preserve">the </w:t>
      </w:r>
      <w:r w:rsidRPr="00AE6E08">
        <w:rPr>
          <w:rFonts w:ascii="Calibri" w:hAnsi="Calibri" w:cs="Calibri"/>
          <w:sz w:val="22"/>
          <w:szCs w:val="22"/>
        </w:rPr>
        <w:t>Industry Advisory Board that about the programme.</w:t>
      </w:r>
    </w:p>
    <w:p w:rsidR="00A05E74" w:rsidP="00860935" w:rsidRDefault="00461557" w14:paraId="50CE0156" w14:textId="77777777">
      <w:pPr>
        <w:pStyle w:val="Default"/>
        <w:numPr>
          <w:ilvl w:val="0"/>
          <w:numId w:val="14"/>
        </w:numPr>
        <w:spacing w:before="100" w:beforeAutospacing="1" w:after="120"/>
        <w:rPr>
          <w:rFonts w:ascii="Calibri" w:hAnsi="Calibri" w:cs="Calibri"/>
          <w:sz w:val="22"/>
          <w:szCs w:val="22"/>
        </w:rPr>
      </w:pPr>
      <w:r w:rsidRPr="00AE6E08">
        <w:rPr>
          <w:rFonts w:ascii="Calibri" w:hAnsi="Calibri" w:cs="Calibri"/>
          <w:b/>
          <w:bCs/>
          <w:sz w:val="22"/>
          <w:szCs w:val="22"/>
        </w:rPr>
        <w:t xml:space="preserve">Research Informed delivery. </w:t>
      </w:r>
      <w:r w:rsidRPr="00AE6E08">
        <w:rPr>
          <w:rFonts w:ascii="Calibri" w:hAnsi="Calibri" w:cs="Calibri"/>
          <w:sz w:val="22"/>
          <w:szCs w:val="22"/>
        </w:rPr>
        <w:t>A summary of ways in which research outputs from research activities of the programme team have impact on the programme.</w:t>
      </w:r>
    </w:p>
    <w:p w:rsidRPr="00EC71D6" w:rsidR="00C80F04" w:rsidP="00F11BC5" w:rsidRDefault="00500109" w14:paraId="4935DDC8" w14:textId="77777777">
      <w:pPr>
        <w:pStyle w:val="Default"/>
        <w:spacing w:before="100" w:beforeAutospacing="1" w:after="120"/>
        <w:rPr>
          <w:rFonts w:ascii="Calibri" w:hAnsi="Calibri" w:cs="Calibri"/>
          <w:bCs/>
          <w:sz w:val="22"/>
          <w:szCs w:val="22"/>
        </w:rPr>
      </w:pPr>
      <w:r w:rsidRPr="00EC71D6">
        <w:rPr>
          <w:rFonts w:ascii="Calibri" w:hAnsi="Calibri" w:cs="Calibri"/>
          <w:bCs/>
          <w:color w:val="auto"/>
          <w:sz w:val="22"/>
          <w:szCs w:val="22"/>
        </w:rPr>
        <w:t>The author</w:t>
      </w:r>
      <w:r w:rsidRPr="00EC71D6" w:rsidR="004B00D7">
        <w:rPr>
          <w:rFonts w:ascii="Calibri" w:hAnsi="Calibri" w:cs="Calibri"/>
          <w:bCs/>
          <w:color w:val="auto"/>
          <w:sz w:val="22"/>
          <w:szCs w:val="22"/>
        </w:rPr>
        <w:t xml:space="preserve">(s) </w:t>
      </w:r>
      <w:r w:rsidRPr="00EC71D6">
        <w:rPr>
          <w:rFonts w:ascii="Calibri" w:hAnsi="Calibri" w:cs="Calibri"/>
          <w:bCs/>
          <w:color w:val="auto"/>
          <w:sz w:val="22"/>
          <w:szCs w:val="22"/>
        </w:rPr>
        <w:t>of an Apprenticeship Self-Assessment Report requires the following additional items:</w:t>
      </w:r>
    </w:p>
    <w:p w:rsidRPr="00C80F04" w:rsidR="00500109" w:rsidP="00860935" w:rsidRDefault="00500109" w14:paraId="23D3C967" w14:textId="5ADC1C48">
      <w:pPr>
        <w:pStyle w:val="Default"/>
        <w:numPr>
          <w:ilvl w:val="0"/>
          <w:numId w:val="14"/>
        </w:numPr>
        <w:spacing w:before="100" w:beforeAutospacing="1"/>
        <w:rPr>
          <w:rFonts w:ascii="Calibri" w:hAnsi="Calibri" w:cs="Calibri"/>
          <w:sz w:val="22"/>
          <w:szCs w:val="22"/>
        </w:rPr>
      </w:pPr>
      <w:r w:rsidRPr="00AE6E08">
        <w:rPr>
          <w:rFonts w:ascii="Calibri" w:hAnsi="Calibri" w:cs="Calibri"/>
          <w:color w:val="auto"/>
          <w:sz w:val="22"/>
          <w:szCs w:val="22"/>
        </w:rPr>
        <w:t xml:space="preserve">In-year and </w:t>
      </w:r>
      <w:proofErr w:type="gramStart"/>
      <w:r w:rsidRPr="00AE6E08">
        <w:rPr>
          <w:rFonts w:ascii="Calibri" w:hAnsi="Calibri" w:cs="Calibri"/>
          <w:color w:val="auto"/>
          <w:sz w:val="22"/>
          <w:szCs w:val="22"/>
        </w:rPr>
        <w:t>best case</w:t>
      </w:r>
      <w:proofErr w:type="gramEnd"/>
      <w:r w:rsidRPr="00AE6E08">
        <w:rPr>
          <w:rFonts w:ascii="Calibri" w:hAnsi="Calibri" w:cs="Calibri"/>
          <w:color w:val="auto"/>
          <w:sz w:val="22"/>
          <w:szCs w:val="22"/>
        </w:rPr>
        <w:t xml:space="preserve"> QAR data for Apprenticeships</w:t>
      </w:r>
      <w:r w:rsidRPr="00AE6E08">
        <w:rPr>
          <w:rStyle w:val="FootnoteReference"/>
          <w:rFonts w:ascii="Calibri" w:hAnsi="Calibri" w:cs="Calibri"/>
          <w:color w:val="auto"/>
          <w:sz w:val="22"/>
          <w:szCs w:val="22"/>
        </w:rPr>
        <w:footnoteReference w:id="8"/>
      </w:r>
    </w:p>
    <w:p w:rsidR="00C80F04" w:rsidP="00860935" w:rsidRDefault="00500109" w14:paraId="50BEDEDD" w14:textId="77777777">
      <w:pPr>
        <w:pStyle w:val="Default"/>
        <w:numPr>
          <w:ilvl w:val="0"/>
          <w:numId w:val="14"/>
        </w:numPr>
        <w:spacing w:before="100" w:beforeAutospacing="1"/>
        <w:rPr>
          <w:rFonts w:ascii="Calibri" w:hAnsi="Calibri" w:cs="Calibri"/>
          <w:color w:val="auto"/>
          <w:sz w:val="22"/>
          <w:szCs w:val="22"/>
        </w:rPr>
      </w:pPr>
      <w:r w:rsidRPr="00AE6E08">
        <w:rPr>
          <w:rFonts w:ascii="Calibri" w:hAnsi="Calibri" w:cs="Calibri"/>
          <w:color w:val="auto"/>
          <w:sz w:val="22"/>
          <w:szCs w:val="22"/>
        </w:rPr>
        <w:t xml:space="preserve">Apprentice Employer’s views captured in a variety of ways, </w:t>
      </w:r>
      <w:proofErr w:type="gramStart"/>
      <w:r w:rsidRPr="00AE6E08">
        <w:rPr>
          <w:rFonts w:ascii="Calibri" w:hAnsi="Calibri" w:cs="Calibri"/>
          <w:color w:val="auto"/>
          <w:sz w:val="22"/>
          <w:szCs w:val="22"/>
        </w:rPr>
        <w:t>e.g.</w:t>
      </w:r>
      <w:proofErr w:type="gramEnd"/>
      <w:r w:rsidRPr="00AE6E08">
        <w:rPr>
          <w:rFonts w:ascii="Calibri" w:hAnsi="Calibri" w:cs="Calibri"/>
          <w:color w:val="auto"/>
          <w:sz w:val="22"/>
          <w:szCs w:val="22"/>
        </w:rPr>
        <w:t xml:space="preserve"> through Apprentice’s Reviews, contract management meetings with Levy Employers, where held, feedback from the FE Choices Employer Survey and Industry Advisory Boards, as appropriate.</w:t>
      </w:r>
    </w:p>
    <w:p w:rsidR="00C80F04" w:rsidP="00860935" w:rsidRDefault="00500109" w14:paraId="6D74A08E" w14:textId="77777777">
      <w:pPr>
        <w:pStyle w:val="Default"/>
        <w:numPr>
          <w:ilvl w:val="0"/>
          <w:numId w:val="14"/>
        </w:numPr>
        <w:spacing w:before="100" w:beforeAutospacing="1"/>
        <w:rPr>
          <w:rFonts w:ascii="Calibri" w:hAnsi="Calibri" w:cs="Calibri"/>
          <w:color w:val="auto"/>
          <w:sz w:val="22"/>
          <w:szCs w:val="22"/>
        </w:rPr>
      </w:pPr>
      <w:r w:rsidRPr="00AE6E08">
        <w:rPr>
          <w:rFonts w:ascii="Calibri" w:hAnsi="Calibri" w:cs="Calibri"/>
          <w:color w:val="auto"/>
          <w:sz w:val="22"/>
          <w:szCs w:val="22"/>
        </w:rPr>
        <w:t>Evidence to show how well students are prepared for End Point Assessment for the Apprenticeship Standard, make successful progress and achievement.</w:t>
      </w:r>
    </w:p>
    <w:p w:rsidRPr="00AE6E08" w:rsidR="00500109" w:rsidP="00860935" w:rsidRDefault="00500109" w14:paraId="177AFF1C" w14:textId="5D1443A9">
      <w:pPr>
        <w:pStyle w:val="Default"/>
        <w:numPr>
          <w:ilvl w:val="0"/>
          <w:numId w:val="14"/>
        </w:numPr>
        <w:spacing w:before="100" w:beforeAutospacing="1" w:after="120"/>
        <w:rPr>
          <w:rFonts w:ascii="Calibri" w:hAnsi="Calibri" w:cs="Calibri"/>
          <w:color w:val="auto"/>
          <w:sz w:val="22"/>
          <w:szCs w:val="22"/>
        </w:rPr>
      </w:pPr>
      <w:r w:rsidRPr="00AE6E08">
        <w:rPr>
          <w:rFonts w:ascii="Calibri" w:hAnsi="Calibri" w:cs="Calibri"/>
          <w:color w:val="auto"/>
          <w:sz w:val="22"/>
          <w:szCs w:val="22"/>
        </w:rPr>
        <w:lastRenderedPageBreak/>
        <w:t>Self-assessed judgements against the Education Inspection Framework (Apprenticeship Programmes only). Evidence to support a judgement grade against: Quality of Education, Leadership and Management, Personal Development and Behaviour and Attitudes.</w:t>
      </w:r>
    </w:p>
    <w:p w:rsidRPr="00AE6E08" w:rsidR="006E3E33" w:rsidP="00F11BC5" w:rsidRDefault="004D47DE" w14:paraId="47FA740A" w14:textId="554B4E4F">
      <w:pPr>
        <w:pStyle w:val="Heading2"/>
        <w:spacing w:after="120"/>
      </w:pPr>
      <w:bookmarkStart w:name="_Toc149820650" w:id="10"/>
      <w:r w:rsidRPr="00AE6E08">
        <w:t>UNIPULSE</w:t>
      </w:r>
      <w:r w:rsidRPr="00AE6E08" w:rsidR="00BA198B">
        <w:t xml:space="preserve"> Reports</w:t>
      </w:r>
      <w:bookmarkEnd w:id="10"/>
    </w:p>
    <w:p w:rsidRPr="00AE6E08" w:rsidR="004B17CC" w:rsidP="00F11BC5" w:rsidRDefault="00EE01E1" w14:paraId="07FC9AD2" w14:textId="67BBD3FE">
      <w:pPr>
        <w:pStyle w:val="Default"/>
        <w:spacing w:before="100" w:beforeAutospacing="1" w:after="120"/>
        <w:ind w:left="357" w:hanging="357"/>
        <w:rPr>
          <w:rFonts w:ascii="Calibri" w:hAnsi="Calibri" w:cs="Calibri"/>
          <w:sz w:val="22"/>
          <w:szCs w:val="22"/>
        </w:rPr>
      </w:pPr>
      <w:r w:rsidRPr="00AE6E08">
        <w:rPr>
          <w:rFonts w:ascii="Calibri" w:hAnsi="Calibri" w:cs="Calibri"/>
          <w:sz w:val="22"/>
          <w:szCs w:val="22"/>
        </w:rPr>
        <w:t>T</w:t>
      </w:r>
      <w:r w:rsidRPr="00AE6E08" w:rsidR="006E3E33">
        <w:rPr>
          <w:rFonts w:ascii="Calibri" w:hAnsi="Calibri" w:cs="Calibri"/>
          <w:sz w:val="22"/>
          <w:szCs w:val="22"/>
        </w:rPr>
        <w:t xml:space="preserve">he data </w:t>
      </w:r>
      <w:r w:rsidRPr="00AE6E08" w:rsidR="00C12878">
        <w:rPr>
          <w:rFonts w:ascii="Calibri" w:hAnsi="Calibri" w:cs="Calibri"/>
          <w:sz w:val="22"/>
          <w:szCs w:val="22"/>
        </w:rPr>
        <w:t>are</w:t>
      </w:r>
      <w:r w:rsidRPr="00AE6E08" w:rsidR="006E3E33">
        <w:rPr>
          <w:rFonts w:ascii="Calibri" w:hAnsi="Calibri" w:cs="Calibri"/>
          <w:sz w:val="22"/>
          <w:szCs w:val="22"/>
        </w:rPr>
        <w:t xml:space="preserve"> presented in </w:t>
      </w:r>
      <w:r w:rsidRPr="00AE6E08" w:rsidR="004B17CC">
        <w:rPr>
          <w:rFonts w:ascii="Calibri" w:hAnsi="Calibri" w:cs="Calibri"/>
          <w:sz w:val="22"/>
          <w:szCs w:val="22"/>
        </w:rPr>
        <w:t>charts</w:t>
      </w:r>
      <w:r w:rsidRPr="00AE6E08" w:rsidR="00FB3D64">
        <w:rPr>
          <w:rFonts w:ascii="Calibri" w:hAnsi="Calibri" w:cs="Calibri"/>
          <w:sz w:val="22"/>
          <w:szCs w:val="22"/>
        </w:rPr>
        <w:t>,</w:t>
      </w:r>
      <w:r w:rsidRPr="00AE6E08" w:rsidR="00CD3F73">
        <w:rPr>
          <w:rFonts w:ascii="Calibri" w:hAnsi="Calibri" w:cs="Calibri"/>
          <w:sz w:val="22"/>
          <w:szCs w:val="22"/>
        </w:rPr>
        <w:t xml:space="preserve"> </w:t>
      </w:r>
      <w:r w:rsidRPr="00AE6E08" w:rsidR="008D1A6D">
        <w:rPr>
          <w:rFonts w:ascii="Calibri" w:hAnsi="Calibri" w:cs="Calibri"/>
          <w:sz w:val="22"/>
          <w:szCs w:val="22"/>
        </w:rPr>
        <w:t>many of</w:t>
      </w:r>
      <w:r w:rsidRPr="00AE6E08" w:rsidR="004B17CC">
        <w:rPr>
          <w:rFonts w:ascii="Calibri" w:hAnsi="Calibri" w:cs="Calibri"/>
          <w:sz w:val="22"/>
          <w:szCs w:val="22"/>
        </w:rPr>
        <w:t xml:space="preserve"> which </w:t>
      </w:r>
      <w:r w:rsidRPr="00AE6E08" w:rsidR="00CD3F73">
        <w:rPr>
          <w:rFonts w:ascii="Calibri" w:hAnsi="Calibri" w:cs="Calibri"/>
          <w:sz w:val="22"/>
          <w:szCs w:val="22"/>
        </w:rPr>
        <w:t>show</w:t>
      </w:r>
      <w:r w:rsidRPr="00AE6E08" w:rsidR="008D1A6D">
        <w:rPr>
          <w:rFonts w:ascii="Calibri" w:hAnsi="Calibri" w:cs="Calibri"/>
          <w:sz w:val="22"/>
          <w:szCs w:val="22"/>
        </w:rPr>
        <w:t xml:space="preserve"> benchmarks</w:t>
      </w:r>
      <w:r w:rsidRPr="00AE6E08" w:rsidR="00DB2C36">
        <w:rPr>
          <w:rFonts w:ascii="Calibri" w:hAnsi="Calibri" w:cs="Calibri"/>
          <w:sz w:val="22"/>
          <w:szCs w:val="22"/>
        </w:rPr>
        <w:t xml:space="preserve">, colour coded, </w:t>
      </w:r>
      <w:r w:rsidRPr="00AE6E08" w:rsidR="004B17CC">
        <w:rPr>
          <w:rFonts w:ascii="Calibri" w:hAnsi="Calibri" w:cs="Calibri"/>
          <w:sz w:val="22"/>
          <w:szCs w:val="22"/>
        </w:rPr>
        <w:t>as follows:</w:t>
      </w:r>
    </w:p>
    <w:p w:rsidRPr="00AE6E08" w:rsidR="00B80BCC" w:rsidP="0062596B" w:rsidRDefault="00B80BCC" w14:paraId="346799CE" w14:textId="67A083F5">
      <w:pPr>
        <w:pStyle w:val="Default"/>
        <w:numPr>
          <w:ilvl w:val="0"/>
          <w:numId w:val="1"/>
        </w:numPr>
        <w:ind w:left="714" w:hanging="357"/>
        <w:rPr>
          <w:rFonts w:ascii="Calibri" w:hAnsi="Calibri" w:cs="Calibri"/>
          <w:color w:val="auto"/>
          <w:sz w:val="22"/>
          <w:szCs w:val="22"/>
        </w:rPr>
      </w:pPr>
      <w:r w:rsidRPr="00AE6E08">
        <w:rPr>
          <w:rFonts w:ascii="Calibri" w:hAnsi="Calibri" w:cs="Calibri"/>
          <w:color w:val="auto"/>
          <w:sz w:val="22"/>
          <w:szCs w:val="22"/>
        </w:rPr>
        <w:t xml:space="preserve">a </w:t>
      </w:r>
      <w:r w:rsidRPr="00AE6E08">
        <w:rPr>
          <w:rFonts w:ascii="Calibri" w:hAnsi="Calibri" w:cs="Calibri"/>
          <w:b/>
          <w:color w:val="00B050"/>
          <w:sz w:val="22"/>
          <w:szCs w:val="22"/>
        </w:rPr>
        <w:t xml:space="preserve">green line </w:t>
      </w:r>
      <w:r w:rsidRPr="00AE6E08">
        <w:rPr>
          <w:rFonts w:ascii="Calibri" w:hAnsi="Calibri" w:cs="Calibri"/>
          <w:color w:val="auto"/>
          <w:sz w:val="22"/>
          <w:szCs w:val="22"/>
        </w:rPr>
        <w:t>to show the</w:t>
      </w:r>
      <w:r w:rsidRPr="00AE6E08">
        <w:rPr>
          <w:rFonts w:ascii="Calibri" w:hAnsi="Calibri" w:cs="Calibri"/>
          <w:b/>
          <w:color w:val="auto"/>
          <w:sz w:val="22"/>
          <w:szCs w:val="22"/>
        </w:rPr>
        <w:t xml:space="preserve"> </w:t>
      </w:r>
      <w:r w:rsidRPr="00AE6E08" w:rsidR="00CD3F73">
        <w:rPr>
          <w:rFonts w:ascii="Calibri" w:hAnsi="Calibri" w:cs="Calibri"/>
          <w:b/>
          <w:color w:val="00B050"/>
          <w:sz w:val="22"/>
          <w:szCs w:val="22"/>
        </w:rPr>
        <w:t>benchmark</w:t>
      </w:r>
      <w:r w:rsidRPr="00AE6E08" w:rsidR="00CD3F73">
        <w:rPr>
          <w:rFonts w:ascii="Calibri" w:hAnsi="Calibri" w:cs="Calibri"/>
          <w:b/>
          <w:color w:val="auto"/>
          <w:sz w:val="22"/>
          <w:szCs w:val="22"/>
        </w:rPr>
        <w:t xml:space="preserve"> </w:t>
      </w:r>
      <w:r w:rsidRPr="00AE6E08" w:rsidR="00CD3F73">
        <w:rPr>
          <w:rFonts w:ascii="Calibri" w:hAnsi="Calibri" w:cs="Calibri"/>
          <w:bCs/>
          <w:color w:val="auto"/>
          <w:sz w:val="22"/>
          <w:szCs w:val="22"/>
        </w:rPr>
        <w:t>to be achieved</w:t>
      </w:r>
      <w:r w:rsidRPr="00AE6E08">
        <w:rPr>
          <w:rFonts w:ascii="Calibri" w:hAnsi="Calibri" w:cs="Calibri"/>
          <w:b/>
          <w:color w:val="auto"/>
          <w:sz w:val="22"/>
          <w:szCs w:val="22"/>
        </w:rPr>
        <w:t xml:space="preserve"> </w:t>
      </w:r>
    </w:p>
    <w:p w:rsidRPr="00AE6E08" w:rsidR="00B80BCC" w:rsidP="00F11BC5" w:rsidRDefault="00B80BCC" w14:paraId="058434A7" w14:textId="4B11B7CE">
      <w:pPr>
        <w:pStyle w:val="Default"/>
        <w:numPr>
          <w:ilvl w:val="0"/>
          <w:numId w:val="1"/>
        </w:numPr>
        <w:spacing w:after="120"/>
        <w:ind w:left="714" w:hanging="357"/>
        <w:rPr>
          <w:rFonts w:ascii="Calibri" w:hAnsi="Calibri" w:cs="Calibri"/>
          <w:color w:val="auto"/>
          <w:sz w:val="22"/>
          <w:szCs w:val="22"/>
        </w:rPr>
      </w:pPr>
      <w:r w:rsidRPr="00AE6E08">
        <w:rPr>
          <w:rFonts w:ascii="Calibri" w:hAnsi="Calibri" w:cs="Calibri"/>
          <w:color w:val="auto"/>
          <w:sz w:val="22"/>
          <w:szCs w:val="22"/>
        </w:rPr>
        <w:t xml:space="preserve">a </w:t>
      </w:r>
      <w:r w:rsidRPr="00AE6E08">
        <w:rPr>
          <w:rFonts w:ascii="Calibri" w:hAnsi="Calibri" w:cs="Calibri"/>
          <w:b/>
          <w:color w:val="FF0000"/>
          <w:sz w:val="22"/>
          <w:szCs w:val="22"/>
        </w:rPr>
        <w:t xml:space="preserve">red line </w:t>
      </w:r>
      <w:r w:rsidRPr="00AE6E08">
        <w:rPr>
          <w:rFonts w:ascii="Calibri" w:hAnsi="Calibri" w:cs="Calibri"/>
          <w:color w:val="auto"/>
          <w:sz w:val="22"/>
          <w:szCs w:val="22"/>
        </w:rPr>
        <w:t>to show the</w:t>
      </w:r>
      <w:r w:rsidRPr="00AE6E08">
        <w:rPr>
          <w:rFonts w:ascii="Calibri" w:hAnsi="Calibri" w:cs="Calibri"/>
          <w:b/>
          <w:color w:val="auto"/>
          <w:sz w:val="22"/>
          <w:szCs w:val="22"/>
        </w:rPr>
        <w:t xml:space="preserve"> </w:t>
      </w:r>
      <w:r w:rsidRPr="00AE6E08">
        <w:rPr>
          <w:rFonts w:ascii="Calibri" w:hAnsi="Calibri" w:cs="Calibri"/>
          <w:b/>
          <w:color w:val="FF0000"/>
          <w:sz w:val="22"/>
          <w:szCs w:val="22"/>
        </w:rPr>
        <w:t xml:space="preserve">minimum acceptable level </w:t>
      </w:r>
      <w:r w:rsidRPr="00AE6E08">
        <w:rPr>
          <w:rFonts w:ascii="Calibri" w:hAnsi="Calibri" w:cs="Calibri"/>
          <w:color w:val="auto"/>
          <w:sz w:val="22"/>
          <w:szCs w:val="22"/>
        </w:rPr>
        <w:t xml:space="preserve">for a given data item </w:t>
      </w:r>
    </w:p>
    <w:p w:rsidRPr="0055530F" w:rsidR="006E3E33" w:rsidP="00F11BC5" w:rsidRDefault="00DA5ECF" w14:paraId="41B0C282" w14:textId="490D04B4">
      <w:pPr>
        <w:spacing w:before="100" w:beforeAutospacing="1" w:after="120"/>
        <w:rPr>
          <w:rFonts w:cs="Calibri"/>
          <w:b/>
          <w:color w:val="0070C0"/>
          <w:szCs w:val="22"/>
        </w:rPr>
      </w:pPr>
      <w:r w:rsidRPr="00AE6E08">
        <w:rPr>
          <w:rFonts w:cs="Calibri"/>
          <w:szCs w:val="22"/>
        </w:rPr>
        <w:t>Course Summaries</w:t>
      </w:r>
      <w:r w:rsidRPr="00AE6E08">
        <w:rPr>
          <w:rFonts w:cs="Calibri"/>
          <w:bCs/>
          <w:szCs w:val="22"/>
        </w:rPr>
        <w:t xml:space="preserve"> for inclusion in Programme Plans can be located on </w:t>
      </w:r>
      <w:hyperlink w:history="1" r:id="rId18">
        <w:r w:rsidRPr="00AE6E08">
          <w:rPr>
            <w:rStyle w:val="Hyperlink"/>
            <w:rFonts w:cs="Calibri"/>
            <w:b/>
            <w:szCs w:val="22"/>
          </w:rPr>
          <w:t>UNIPULSE</w:t>
        </w:r>
      </w:hyperlink>
      <w:r>
        <w:rPr>
          <w:rStyle w:val="Hyperlink"/>
          <w:rFonts w:cs="Calibri"/>
          <w:color w:val="auto"/>
          <w:szCs w:val="22"/>
          <w:u w:val="none"/>
        </w:rPr>
        <w:t>. T</w:t>
      </w:r>
      <w:r w:rsidRPr="00AE6E08">
        <w:rPr>
          <w:rStyle w:val="Hyperlink"/>
          <w:rFonts w:cs="Calibri"/>
          <w:color w:val="auto"/>
          <w:szCs w:val="22"/>
          <w:u w:val="none"/>
        </w:rPr>
        <w:t xml:space="preserve">he SEO </w:t>
      </w:r>
      <w:hyperlink w:history="1" w:anchor="gsc.tab=0" r:id="rId19">
        <w:r w:rsidRPr="00AE6E08">
          <w:rPr>
            <w:rStyle w:val="Hyperlink"/>
            <w:rFonts w:cs="Calibri"/>
            <w:szCs w:val="22"/>
          </w:rPr>
          <w:t>web page for Annual Monitoring</w:t>
        </w:r>
      </w:hyperlink>
      <w:r w:rsidRPr="00AE6E08">
        <w:rPr>
          <w:rStyle w:val="Hyperlink"/>
          <w:rFonts w:cs="Calibri"/>
          <w:color w:val="auto"/>
          <w:szCs w:val="22"/>
          <w:u w:val="none"/>
        </w:rPr>
        <w:t xml:space="preserve"> contains a ‘How-To-Guide’ about UNIPULSE.</w:t>
      </w:r>
      <w:r w:rsidRPr="00AE6E08">
        <w:rPr>
          <w:rStyle w:val="Hyperlink"/>
          <w:rFonts w:cs="Calibri"/>
          <w:color w:val="auto"/>
          <w:szCs w:val="22"/>
        </w:rPr>
        <w:t xml:space="preserve"> </w:t>
      </w:r>
    </w:p>
    <w:p w:rsidRPr="00AE6E08" w:rsidR="005C4422" w:rsidP="00F11BC5" w:rsidRDefault="005C4422" w14:paraId="1AFB34C4" w14:textId="4F0DDAB8">
      <w:pPr>
        <w:pStyle w:val="Heading2"/>
        <w:spacing w:after="120"/>
      </w:pPr>
      <w:bookmarkStart w:name="_Toc149820651" w:id="11"/>
      <w:r w:rsidRPr="00AE6E08">
        <w:t>Exception Reporting</w:t>
      </w:r>
      <w:bookmarkEnd w:id="11"/>
    </w:p>
    <w:p w:rsidRPr="00AE6E08" w:rsidR="00A572CA" w:rsidP="00F11BC5" w:rsidRDefault="00BA198B" w14:paraId="01E86B55" w14:textId="52870EF2">
      <w:pPr>
        <w:pStyle w:val="Default"/>
        <w:spacing w:before="100" w:beforeAutospacing="1" w:after="120"/>
        <w:rPr>
          <w:rFonts w:ascii="Calibri" w:hAnsi="Calibri" w:cs="Calibri"/>
          <w:sz w:val="22"/>
          <w:szCs w:val="22"/>
        </w:rPr>
      </w:pPr>
      <w:r w:rsidRPr="00AE6E08">
        <w:rPr>
          <w:rFonts w:ascii="Calibri" w:hAnsi="Calibri" w:cs="Calibri"/>
          <w:sz w:val="22"/>
          <w:szCs w:val="22"/>
        </w:rPr>
        <w:t>T</w:t>
      </w:r>
      <w:r w:rsidRPr="00AE6E08" w:rsidR="002D7BDB">
        <w:rPr>
          <w:rFonts w:ascii="Calibri" w:hAnsi="Calibri" w:cs="Calibri"/>
          <w:sz w:val="22"/>
          <w:szCs w:val="22"/>
        </w:rPr>
        <w:t xml:space="preserve">here is </w:t>
      </w:r>
      <w:r w:rsidRPr="00AE6E08" w:rsidR="002D7BDB">
        <w:rPr>
          <w:rFonts w:ascii="Calibri" w:hAnsi="Calibri" w:cs="Calibri"/>
          <w:b/>
          <w:sz w:val="22"/>
          <w:szCs w:val="22"/>
        </w:rPr>
        <w:t>no need to comment</w:t>
      </w:r>
      <w:r w:rsidRPr="00AE6E08" w:rsidR="00FB3D64">
        <w:rPr>
          <w:rFonts w:ascii="Calibri" w:hAnsi="Calibri" w:cs="Calibri"/>
          <w:sz w:val="22"/>
          <w:szCs w:val="22"/>
        </w:rPr>
        <w:t xml:space="preserve"> in the Programme Plan</w:t>
      </w:r>
      <w:r w:rsidRPr="00AE6E08">
        <w:rPr>
          <w:rFonts w:ascii="Calibri" w:hAnsi="Calibri" w:cs="Calibri"/>
          <w:sz w:val="22"/>
          <w:szCs w:val="22"/>
        </w:rPr>
        <w:t xml:space="preserve"> where the value for the Core Metric or University KPI </w:t>
      </w:r>
      <w:r w:rsidRPr="00AE6E08">
        <w:rPr>
          <w:rFonts w:ascii="Calibri" w:hAnsi="Calibri" w:cs="Calibri"/>
          <w:b/>
          <w:bCs/>
          <w:sz w:val="22"/>
          <w:szCs w:val="22"/>
        </w:rPr>
        <w:t>meets the required benchmark</w:t>
      </w:r>
      <w:r w:rsidRPr="00AE6E08" w:rsidR="002D7BDB">
        <w:rPr>
          <w:rFonts w:ascii="Calibri" w:hAnsi="Calibri" w:cs="Calibri"/>
          <w:sz w:val="22"/>
          <w:szCs w:val="22"/>
        </w:rPr>
        <w:t>.</w:t>
      </w:r>
      <w:r w:rsidRPr="00AE6E08">
        <w:rPr>
          <w:rFonts w:ascii="Calibri" w:hAnsi="Calibri" w:cs="Calibri"/>
          <w:sz w:val="22"/>
          <w:szCs w:val="22"/>
        </w:rPr>
        <w:t xml:space="preserve"> </w:t>
      </w:r>
      <w:r w:rsidRPr="00AE6E08" w:rsidR="002D7BDB">
        <w:rPr>
          <w:rFonts w:ascii="Calibri" w:hAnsi="Calibri" w:cs="Calibri"/>
          <w:sz w:val="22"/>
          <w:szCs w:val="22"/>
        </w:rPr>
        <w:t xml:space="preserve">Not all charts contain benchmarks. Where a chart does not contain benchmarks, please provide an explanation of </w:t>
      </w:r>
      <w:r w:rsidRPr="00AE6E08" w:rsidR="00FB1C79">
        <w:rPr>
          <w:rFonts w:ascii="Calibri" w:hAnsi="Calibri" w:cs="Calibri"/>
          <w:sz w:val="22"/>
          <w:szCs w:val="22"/>
        </w:rPr>
        <w:t>the trends</w:t>
      </w:r>
      <w:r w:rsidRPr="00AE6E08" w:rsidR="002D7BDB">
        <w:rPr>
          <w:rFonts w:ascii="Calibri" w:hAnsi="Calibri" w:cs="Calibri"/>
          <w:sz w:val="22"/>
          <w:szCs w:val="22"/>
        </w:rPr>
        <w:t xml:space="preserve"> shown by </w:t>
      </w:r>
      <w:r w:rsidRPr="00AE6E08" w:rsidR="00EE01E1">
        <w:rPr>
          <w:rFonts w:ascii="Calibri" w:hAnsi="Calibri" w:cs="Calibri"/>
          <w:sz w:val="22"/>
          <w:szCs w:val="22"/>
        </w:rPr>
        <w:t xml:space="preserve">the </w:t>
      </w:r>
      <w:r w:rsidRPr="00AE6E08" w:rsidR="002D7BDB">
        <w:rPr>
          <w:rFonts w:ascii="Calibri" w:hAnsi="Calibri" w:cs="Calibri"/>
          <w:sz w:val="22"/>
          <w:szCs w:val="22"/>
        </w:rPr>
        <w:t>data and indicate the action that has been taken</w:t>
      </w:r>
      <w:r w:rsidRPr="00AE6E08" w:rsidR="008B1485">
        <w:rPr>
          <w:rFonts w:ascii="Calibri" w:hAnsi="Calibri" w:cs="Calibri"/>
          <w:sz w:val="22"/>
          <w:szCs w:val="22"/>
        </w:rPr>
        <w:t xml:space="preserve"> so far and </w:t>
      </w:r>
      <w:r w:rsidRPr="00AE6E08" w:rsidR="00811426">
        <w:rPr>
          <w:rFonts w:ascii="Calibri" w:hAnsi="Calibri" w:cs="Calibri"/>
          <w:sz w:val="22"/>
          <w:szCs w:val="22"/>
        </w:rPr>
        <w:t xml:space="preserve">that </w:t>
      </w:r>
      <w:r w:rsidRPr="00AE6E08" w:rsidR="002D7BDB">
        <w:rPr>
          <w:rFonts w:ascii="Calibri" w:hAnsi="Calibri" w:cs="Calibri"/>
          <w:sz w:val="22"/>
          <w:szCs w:val="22"/>
        </w:rPr>
        <w:t>will be taken in future.</w:t>
      </w:r>
      <w:r w:rsidRPr="00AE6E08" w:rsidR="00FB1C79">
        <w:rPr>
          <w:rFonts w:ascii="Calibri" w:hAnsi="Calibri" w:cs="Calibri"/>
          <w:sz w:val="22"/>
          <w:szCs w:val="22"/>
        </w:rPr>
        <w:t xml:space="preserve"> </w:t>
      </w:r>
      <w:r w:rsidRPr="00AE6E08" w:rsidR="00B73573">
        <w:rPr>
          <w:rFonts w:ascii="Calibri" w:hAnsi="Calibri" w:cs="Calibri"/>
          <w:sz w:val="22"/>
          <w:szCs w:val="22"/>
        </w:rPr>
        <w:t>To support the analysis, it is possible to ‘drill</w:t>
      </w:r>
      <w:r w:rsidRPr="00AE6E08" w:rsidR="00AF3BD5">
        <w:rPr>
          <w:rFonts w:ascii="Calibri" w:hAnsi="Calibri" w:cs="Calibri"/>
          <w:sz w:val="22"/>
          <w:szCs w:val="22"/>
        </w:rPr>
        <w:t xml:space="preserve"> </w:t>
      </w:r>
      <w:r w:rsidRPr="00AE6E08" w:rsidR="00B73573">
        <w:rPr>
          <w:rFonts w:ascii="Calibri" w:hAnsi="Calibri" w:cs="Calibri"/>
          <w:sz w:val="22"/>
          <w:szCs w:val="22"/>
        </w:rPr>
        <w:t xml:space="preserve">through’ the data in the </w:t>
      </w:r>
      <w:r w:rsidRPr="00AE6E08" w:rsidR="004D47DE">
        <w:rPr>
          <w:rFonts w:ascii="Calibri" w:hAnsi="Calibri" w:cs="Calibri"/>
          <w:sz w:val="22"/>
          <w:szCs w:val="22"/>
        </w:rPr>
        <w:t>UNIPULSE</w:t>
      </w:r>
      <w:r w:rsidRPr="00AE6E08" w:rsidR="00FB1C79">
        <w:rPr>
          <w:rFonts w:ascii="Calibri" w:hAnsi="Calibri" w:cs="Calibri"/>
          <w:sz w:val="22"/>
          <w:szCs w:val="22"/>
        </w:rPr>
        <w:t xml:space="preserve"> </w:t>
      </w:r>
      <w:r w:rsidRPr="00AE6E08" w:rsidR="00B73573">
        <w:rPr>
          <w:rFonts w:ascii="Calibri" w:hAnsi="Calibri" w:cs="Calibri"/>
          <w:sz w:val="22"/>
          <w:szCs w:val="22"/>
        </w:rPr>
        <w:t xml:space="preserve">Course Summary charts to reveal </w:t>
      </w:r>
      <w:r w:rsidRPr="00AE6E08" w:rsidR="00661887">
        <w:rPr>
          <w:rFonts w:ascii="Calibri" w:hAnsi="Calibri" w:cs="Calibri"/>
          <w:sz w:val="22"/>
          <w:szCs w:val="22"/>
        </w:rPr>
        <w:t>more granular</w:t>
      </w:r>
      <w:r w:rsidRPr="00AE6E08" w:rsidR="00B73573">
        <w:rPr>
          <w:rFonts w:ascii="Calibri" w:hAnsi="Calibri" w:cs="Calibri"/>
          <w:sz w:val="22"/>
          <w:szCs w:val="22"/>
        </w:rPr>
        <w:t xml:space="preserve"> detail</w:t>
      </w:r>
      <w:r w:rsidRPr="00AE6E08" w:rsidR="00750CEC">
        <w:rPr>
          <w:rFonts w:ascii="Calibri" w:hAnsi="Calibri" w:cs="Calibri"/>
          <w:sz w:val="22"/>
          <w:szCs w:val="22"/>
        </w:rPr>
        <w:t>,</w:t>
      </w:r>
      <w:r w:rsidRPr="00AE6E08" w:rsidR="00282DA6">
        <w:rPr>
          <w:rFonts w:ascii="Calibri" w:hAnsi="Calibri" w:cs="Calibri"/>
          <w:sz w:val="22"/>
          <w:szCs w:val="22"/>
        </w:rPr>
        <w:t xml:space="preserve"> down to the level of an individual student</w:t>
      </w:r>
      <w:r w:rsidRPr="00AE6E08" w:rsidR="00B73573">
        <w:rPr>
          <w:rFonts w:ascii="Calibri" w:hAnsi="Calibri" w:cs="Calibri"/>
          <w:sz w:val="22"/>
          <w:szCs w:val="22"/>
        </w:rPr>
        <w:t>.</w:t>
      </w:r>
    </w:p>
    <w:p w:rsidRPr="00AE6E08" w:rsidR="00FF20EE" w:rsidP="00F11BC5" w:rsidRDefault="00BA198B" w14:paraId="7C32076A" w14:textId="5E447EBC">
      <w:pPr>
        <w:pStyle w:val="Heading2"/>
        <w:spacing w:after="120"/>
      </w:pPr>
      <w:bookmarkStart w:name="_Toc149820652" w:id="12"/>
      <w:r w:rsidRPr="00AE6E08">
        <w:t>Discussion of Programme Plan with staff and students</w:t>
      </w:r>
      <w:bookmarkEnd w:id="12"/>
    </w:p>
    <w:p w:rsidRPr="00AE6E08" w:rsidR="009440F0" w:rsidP="00F11BC5" w:rsidRDefault="009440F0" w14:paraId="666E95D9" w14:textId="3A5B2F15">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Once the Programme Plan has been written, it should be disseminated,</w:t>
      </w:r>
      <w:r w:rsidRPr="00AE6E08" w:rsidR="00FF20EE">
        <w:rPr>
          <w:rFonts w:cs="Calibri"/>
          <w:szCs w:val="22"/>
        </w:rPr>
        <w:t xml:space="preserve"> </w:t>
      </w:r>
      <w:r w:rsidRPr="00AE6E08">
        <w:rPr>
          <w:rFonts w:cs="Calibri"/>
          <w:szCs w:val="22"/>
        </w:rPr>
        <w:t>as follows:</w:t>
      </w:r>
    </w:p>
    <w:p w:rsidRPr="00736B66" w:rsidR="009440F0" w:rsidP="00860935" w:rsidRDefault="009440F0" w14:paraId="094046C7" w14:textId="4B3FBC59">
      <w:pPr>
        <w:pStyle w:val="ListParagraph"/>
        <w:numPr>
          <w:ilvl w:val="0"/>
          <w:numId w:val="15"/>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736B66">
        <w:rPr>
          <w:rFonts w:cs="Calibri"/>
          <w:szCs w:val="22"/>
        </w:rPr>
        <w:t xml:space="preserve">The </w:t>
      </w:r>
      <w:r w:rsidRPr="00736B66" w:rsidR="004326E2">
        <w:rPr>
          <w:rFonts w:cs="Calibri"/>
          <w:szCs w:val="22"/>
        </w:rPr>
        <w:t>Programme Plan</w:t>
      </w:r>
      <w:r w:rsidRPr="00736B66">
        <w:rPr>
          <w:rFonts w:cs="Calibri"/>
          <w:szCs w:val="22"/>
        </w:rPr>
        <w:t xml:space="preserve"> should be presented to </w:t>
      </w:r>
      <w:r w:rsidRPr="00736B66" w:rsidR="004E2DD3">
        <w:rPr>
          <w:rFonts w:cs="Calibri"/>
          <w:szCs w:val="22"/>
        </w:rPr>
        <w:t xml:space="preserve">the </w:t>
      </w:r>
      <w:r w:rsidRPr="00736B66" w:rsidR="00BA198B">
        <w:rPr>
          <w:rFonts w:cs="Calibri"/>
          <w:szCs w:val="22"/>
        </w:rPr>
        <w:t>first</w:t>
      </w:r>
      <w:r w:rsidRPr="00736B66" w:rsidR="004E2DD3">
        <w:rPr>
          <w:rFonts w:cs="Calibri"/>
          <w:szCs w:val="22"/>
        </w:rPr>
        <w:t xml:space="preserve"> </w:t>
      </w:r>
      <w:r w:rsidRPr="00736B66">
        <w:rPr>
          <w:rFonts w:cs="Calibri"/>
          <w:szCs w:val="22"/>
        </w:rPr>
        <w:t>Student</w:t>
      </w:r>
      <w:r w:rsidRPr="00736B66" w:rsidR="00593C9D">
        <w:rPr>
          <w:rFonts w:cs="Calibri"/>
          <w:szCs w:val="22"/>
        </w:rPr>
        <w:t>,</w:t>
      </w:r>
      <w:r w:rsidRPr="00736B66">
        <w:rPr>
          <w:rFonts w:cs="Calibri"/>
          <w:szCs w:val="22"/>
        </w:rPr>
        <w:t xml:space="preserve"> Staff Liaison Committee</w:t>
      </w:r>
      <w:r w:rsidRPr="00736B66" w:rsidR="00FF20EE">
        <w:rPr>
          <w:rFonts w:cs="Calibri"/>
          <w:szCs w:val="22"/>
        </w:rPr>
        <w:t xml:space="preserve"> (SSLC)</w:t>
      </w:r>
      <w:r w:rsidRPr="00736B66" w:rsidR="00453D24">
        <w:rPr>
          <w:rFonts w:cs="Calibri"/>
          <w:szCs w:val="22"/>
        </w:rPr>
        <w:t xml:space="preserve">. The </w:t>
      </w:r>
      <w:r w:rsidRPr="00736B66">
        <w:rPr>
          <w:rFonts w:cs="Calibri"/>
          <w:szCs w:val="22"/>
        </w:rPr>
        <w:t>discussion</w:t>
      </w:r>
      <w:r w:rsidRPr="00736B66" w:rsidR="00BA198B">
        <w:rPr>
          <w:rFonts w:cs="Calibri"/>
          <w:szCs w:val="22"/>
        </w:rPr>
        <w:t xml:space="preserve"> </w:t>
      </w:r>
      <w:r w:rsidRPr="00736B66" w:rsidR="00752D96">
        <w:rPr>
          <w:rFonts w:cs="Calibri"/>
          <w:szCs w:val="22"/>
        </w:rPr>
        <w:t xml:space="preserve">with staff and students </w:t>
      </w:r>
      <w:r w:rsidRPr="00736B66" w:rsidR="00453D24">
        <w:rPr>
          <w:rFonts w:cs="Calibri"/>
          <w:szCs w:val="22"/>
        </w:rPr>
        <w:t>is to enable them to contribute to the</w:t>
      </w:r>
      <w:r w:rsidRPr="00736B66" w:rsidR="00CF7D9E">
        <w:rPr>
          <w:rFonts w:cs="Calibri"/>
          <w:szCs w:val="22"/>
        </w:rPr>
        <w:t xml:space="preserve"> </w:t>
      </w:r>
      <w:r w:rsidRPr="00736B66" w:rsidR="00453D24">
        <w:rPr>
          <w:rFonts w:cs="Calibri"/>
          <w:szCs w:val="22"/>
        </w:rPr>
        <w:t>narrative and to finalise the document</w:t>
      </w:r>
      <w:r w:rsidRPr="00736B66" w:rsidR="00FF20EE">
        <w:rPr>
          <w:rFonts w:cs="Calibri"/>
          <w:szCs w:val="22"/>
        </w:rPr>
        <w:t xml:space="preserve"> before</w:t>
      </w:r>
      <w:r w:rsidRPr="00736B66" w:rsidR="00BA198B">
        <w:rPr>
          <w:rFonts w:cs="Calibri"/>
          <w:szCs w:val="22"/>
        </w:rPr>
        <w:t xml:space="preserve"> the due date</w:t>
      </w:r>
      <w:r w:rsidR="00B9356D">
        <w:rPr>
          <w:rFonts w:cs="Calibri"/>
          <w:szCs w:val="22"/>
        </w:rPr>
        <w:t xml:space="preserve"> of</w:t>
      </w:r>
      <w:r w:rsidRPr="00736B66" w:rsidR="00BA198B">
        <w:rPr>
          <w:rFonts w:cs="Calibri"/>
          <w:szCs w:val="22"/>
        </w:rPr>
        <w:t xml:space="preserve"> </w:t>
      </w:r>
      <w:r w:rsidR="00B9356D">
        <w:rPr>
          <w:rFonts w:cs="Calibri"/>
          <w:b/>
          <w:bCs/>
          <w:szCs w:val="22"/>
        </w:rPr>
        <w:t xml:space="preserve">Monday, </w:t>
      </w:r>
      <w:r w:rsidR="00B9356D">
        <w:rPr>
          <w:rFonts w:eastAsia="Calibri" w:cs="Calibri"/>
          <w:b/>
          <w:szCs w:val="22"/>
        </w:rPr>
        <w:t>4</w:t>
      </w:r>
      <w:r w:rsidRPr="00736B66" w:rsidR="006D34D9">
        <w:rPr>
          <w:rFonts w:eastAsia="Calibri" w:cs="Calibri"/>
          <w:b/>
          <w:szCs w:val="22"/>
          <w:vertAlign w:val="superscript"/>
        </w:rPr>
        <w:t>th</w:t>
      </w:r>
      <w:r w:rsidRPr="00736B66" w:rsidR="00CE59E7">
        <w:rPr>
          <w:rFonts w:eastAsia="Calibri" w:cs="Calibri"/>
          <w:b/>
          <w:szCs w:val="22"/>
        </w:rPr>
        <w:t xml:space="preserve"> </w:t>
      </w:r>
      <w:r w:rsidRPr="00736B66" w:rsidR="00BA198B">
        <w:rPr>
          <w:rFonts w:eastAsia="Calibri" w:cs="Calibri"/>
          <w:b/>
          <w:szCs w:val="22"/>
        </w:rPr>
        <w:t>December</w:t>
      </w:r>
      <w:r w:rsidR="00C45C04">
        <w:rPr>
          <w:rFonts w:eastAsia="Calibri" w:cs="Calibri"/>
          <w:b/>
          <w:szCs w:val="22"/>
        </w:rPr>
        <w:t>,</w:t>
      </w:r>
      <w:r w:rsidRPr="00736B66" w:rsidR="00BA198B">
        <w:rPr>
          <w:rFonts w:eastAsia="Calibri" w:cs="Calibri"/>
          <w:b/>
          <w:szCs w:val="22"/>
        </w:rPr>
        <w:t xml:space="preserve"> </w:t>
      </w:r>
      <w:r w:rsidRPr="00736B66" w:rsidR="004976EB">
        <w:rPr>
          <w:rFonts w:eastAsia="Calibri" w:cs="Calibri"/>
          <w:b/>
          <w:szCs w:val="22"/>
        </w:rPr>
        <w:t>2023</w:t>
      </w:r>
      <w:r w:rsidRPr="00736B66" w:rsidR="00FF20EE">
        <w:rPr>
          <w:rFonts w:eastAsia="Calibri" w:cs="Calibri"/>
          <w:b/>
          <w:szCs w:val="22"/>
        </w:rPr>
        <w:t>.</w:t>
      </w:r>
      <w:r w:rsidRPr="00736B66" w:rsidR="00FF20EE">
        <w:rPr>
          <w:rFonts w:cs="Calibri"/>
          <w:szCs w:val="22"/>
        </w:rPr>
        <w:t xml:space="preserve"> </w:t>
      </w:r>
    </w:p>
    <w:p w:rsidRPr="00736B66" w:rsidR="00736B66" w:rsidP="00860935" w:rsidRDefault="00BA198B" w14:paraId="7C9346CF" w14:textId="77777777">
      <w:pPr>
        <w:pStyle w:val="ListParagraph"/>
        <w:numPr>
          <w:ilvl w:val="0"/>
          <w:numId w:val="15"/>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736B66">
        <w:rPr>
          <w:rFonts w:cs="Calibri"/>
          <w:szCs w:val="22"/>
        </w:rPr>
        <w:t xml:space="preserve">The </w:t>
      </w:r>
      <w:r w:rsidRPr="00736B66" w:rsidR="00752D96">
        <w:rPr>
          <w:rFonts w:cs="Calibri"/>
          <w:szCs w:val="22"/>
        </w:rPr>
        <w:t xml:space="preserve">confirmed </w:t>
      </w:r>
      <w:r w:rsidRPr="00736B66">
        <w:rPr>
          <w:rFonts w:cs="Calibri"/>
          <w:szCs w:val="22"/>
        </w:rPr>
        <w:t xml:space="preserve">Programme Plan should be forwarded to </w:t>
      </w:r>
      <w:r w:rsidRPr="00736B66" w:rsidR="007D2D93">
        <w:rPr>
          <w:rFonts w:cs="Calibri"/>
          <w:szCs w:val="22"/>
        </w:rPr>
        <w:t xml:space="preserve">the </w:t>
      </w:r>
      <w:r w:rsidRPr="00736B66">
        <w:rPr>
          <w:rFonts w:cs="Calibri"/>
          <w:szCs w:val="22"/>
        </w:rPr>
        <w:t>Subject Lead</w:t>
      </w:r>
      <w:r w:rsidRPr="00736B66" w:rsidR="00453D24">
        <w:rPr>
          <w:rFonts w:cs="Calibri"/>
          <w:szCs w:val="22"/>
        </w:rPr>
        <w:t xml:space="preserve"> </w:t>
      </w:r>
      <w:r w:rsidRPr="00736B66">
        <w:rPr>
          <w:rFonts w:cs="Calibri"/>
          <w:szCs w:val="22"/>
        </w:rPr>
        <w:t>and the Academic Coordinator</w:t>
      </w:r>
      <w:r w:rsidRPr="00736B66" w:rsidR="00DB2C36">
        <w:rPr>
          <w:rFonts w:cs="Calibri"/>
          <w:szCs w:val="22"/>
        </w:rPr>
        <w:t xml:space="preserve"> </w:t>
      </w:r>
      <w:r w:rsidRPr="00736B66">
        <w:rPr>
          <w:rFonts w:cs="Calibri"/>
          <w:szCs w:val="22"/>
        </w:rPr>
        <w:t>(</w:t>
      </w:r>
      <w:r w:rsidRPr="00736B66" w:rsidR="00DB2C36">
        <w:rPr>
          <w:rFonts w:cs="Calibri"/>
          <w:szCs w:val="22"/>
        </w:rPr>
        <w:t xml:space="preserve">AC </w:t>
      </w:r>
      <w:r w:rsidRPr="00736B66">
        <w:rPr>
          <w:rFonts w:cs="Calibri"/>
          <w:szCs w:val="22"/>
        </w:rPr>
        <w:t>SELE);</w:t>
      </w:r>
    </w:p>
    <w:p w:rsidRPr="0027514A" w:rsidR="00752D96" w:rsidP="00860935" w:rsidRDefault="00752D96" w14:paraId="13764B08" w14:textId="09602803">
      <w:pPr>
        <w:pStyle w:val="ListParagraph"/>
        <w:numPr>
          <w:ilvl w:val="0"/>
          <w:numId w:val="15"/>
        </w:numPr>
        <w:tabs>
          <w:tab w:val="clear" w:pos="720"/>
          <w:tab w:val="clear" w:pos="1440"/>
          <w:tab w:val="clear" w:pos="2160"/>
          <w:tab w:val="clear" w:pos="2880"/>
          <w:tab w:val="clear" w:pos="3600"/>
          <w:tab w:val="clear" w:pos="9000"/>
        </w:tabs>
        <w:spacing w:before="100" w:beforeAutospacing="1" w:after="120"/>
        <w:contextualSpacing w:val="0"/>
        <w:rPr>
          <w:rFonts w:cs="Calibri"/>
          <w:iCs/>
          <w:szCs w:val="22"/>
        </w:rPr>
      </w:pPr>
      <w:r w:rsidRPr="00736B66">
        <w:rPr>
          <w:rFonts w:cs="Calibri"/>
          <w:szCs w:val="22"/>
        </w:rPr>
        <w:t xml:space="preserve">The </w:t>
      </w:r>
      <w:r w:rsidRPr="00736B66" w:rsidR="006152A7">
        <w:rPr>
          <w:rFonts w:cs="Calibri"/>
          <w:szCs w:val="22"/>
        </w:rPr>
        <w:t xml:space="preserve">agreed final </w:t>
      </w:r>
      <w:r w:rsidRPr="00736B66">
        <w:rPr>
          <w:rFonts w:cs="Calibri"/>
          <w:szCs w:val="22"/>
        </w:rPr>
        <w:t xml:space="preserve">Programme Plan should </w:t>
      </w:r>
      <w:r w:rsidRPr="00736B66" w:rsidR="006152A7">
        <w:rPr>
          <w:rFonts w:cs="Calibri"/>
          <w:szCs w:val="22"/>
        </w:rPr>
        <w:t xml:space="preserve">also </w:t>
      </w:r>
      <w:r w:rsidRPr="00736B66">
        <w:rPr>
          <w:rFonts w:cs="Calibri"/>
          <w:szCs w:val="22"/>
        </w:rPr>
        <w:t>be uploaded by the author onto the Quality Portal on Moodle.</w:t>
      </w:r>
      <w:r w:rsidR="0027514A">
        <w:rPr>
          <w:rFonts w:cs="Calibri"/>
          <w:szCs w:val="22"/>
        </w:rPr>
        <w:t xml:space="preserve"> </w:t>
      </w:r>
      <w:r w:rsidRPr="0027514A" w:rsidR="0027514A">
        <w:rPr>
          <w:rFonts w:cs="Calibri"/>
          <w:iCs/>
          <w:szCs w:val="22"/>
        </w:rPr>
        <w:t>F</w:t>
      </w:r>
      <w:r w:rsidRPr="0027514A">
        <w:rPr>
          <w:rFonts w:cs="Calibri"/>
          <w:iCs/>
          <w:szCs w:val="22"/>
        </w:rPr>
        <w:t>or advice about the location and access to the relevant Quality Portal please see the AC SELE for your School.</w:t>
      </w:r>
    </w:p>
    <w:p w:rsidRPr="00AE6E08" w:rsidR="000E2CBB" w:rsidP="00F11BC5" w:rsidRDefault="000E2CBB" w14:paraId="04925B97" w14:textId="77777777">
      <w:pPr>
        <w:tabs>
          <w:tab w:val="clear" w:pos="720"/>
          <w:tab w:val="clear" w:pos="1440"/>
          <w:tab w:val="clear" w:pos="2160"/>
          <w:tab w:val="clear" w:pos="2880"/>
          <w:tab w:val="clear" w:pos="3600"/>
          <w:tab w:val="clear" w:pos="9000"/>
        </w:tabs>
        <w:spacing w:before="100" w:beforeAutospacing="1" w:after="120"/>
        <w:rPr>
          <w:rFonts w:cs="Calibri" w:eastAsiaTheme="majorEastAsia"/>
          <w:b/>
          <w:bCs/>
          <w:color w:val="212C32" w:themeColor="text2" w:themeShade="BF"/>
          <w:spacing w:val="5"/>
          <w:kern w:val="28"/>
          <w:szCs w:val="22"/>
          <w:lang w:val="en-US" w:eastAsia="ja-JP"/>
        </w:rPr>
      </w:pPr>
      <w:r w:rsidRPr="00AE6E08">
        <w:rPr>
          <w:rFonts w:cs="Calibri"/>
          <w:b/>
          <w:bCs/>
          <w:szCs w:val="22"/>
        </w:rPr>
        <w:br w:type="page"/>
      </w:r>
    </w:p>
    <w:p w:rsidRPr="00AE6E08" w:rsidR="008B4DC8" w:rsidP="00F11BC5" w:rsidRDefault="008B4DC8" w14:paraId="36D65A35" w14:textId="1358595F">
      <w:pPr>
        <w:pStyle w:val="Heading1"/>
      </w:pPr>
      <w:bookmarkStart w:name="_Toc149820653" w:id="13"/>
      <w:r w:rsidRPr="00AE6E08">
        <w:lastRenderedPageBreak/>
        <w:t xml:space="preserve">Stage 2: </w:t>
      </w:r>
      <w:r w:rsidRPr="00AE6E08" w:rsidR="00425122">
        <w:t>Off Campus Reports</w:t>
      </w:r>
      <w:bookmarkEnd w:id="13"/>
    </w:p>
    <w:p w:rsidRPr="00AE6E08" w:rsidR="006E1F2C" w:rsidP="00F11BC5" w:rsidRDefault="006E1F2C" w14:paraId="4C46B95B" w14:textId="2CF7E993">
      <w:pPr>
        <w:pStyle w:val="Heading2"/>
        <w:spacing w:after="120"/>
      </w:pPr>
      <w:bookmarkStart w:name="_Hlk138067935" w:id="14"/>
      <w:bookmarkStart w:name="_Toc149820654" w:id="15"/>
      <w:r w:rsidRPr="00AE6E08">
        <w:t>Live Action Partnership Plan (LAPP)</w:t>
      </w:r>
      <w:bookmarkEnd w:id="15"/>
    </w:p>
    <w:p w:rsidRPr="00AE6E08" w:rsidR="004853BA" w:rsidP="00F87F53" w:rsidRDefault="004853BA" w14:paraId="76445848" w14:textId="47A25BD3">
      <w:pPr>
        <w:tabs>
          <w:tab w:val="clear" w:pos="720"/>
          <w:tab w:val="clear" w:pos="1440"/>
          <w:tab w:val="clear" w:pos="2160"/>
          <w:tab w:val="clear" w:pos="2880"/>
          <w:tab w:val="clear" w:pos="3600"/>
          <w:tab w:val="clear" w:pos="9000"/>
        </w:tabs>
        <w:spacing w:before="240" w:after="120" w:line="259" w:lineRule="auto"/>
        <w:rPr>
          <w:rFonts w:cs="Calibri"/>
          <w:szCs w:val="22"/>
        </w:rPr>
      </w:pPr>
      <w:r w:rsidRPr="00AE6E08">
        <w:rPr>
          <w:rFonts w:cs="Calibri"/>
          <w:szCs w:val="22"/>
        </w:rPr>
        <w:t>The Live Action Partnership Plan (LAPP) is a continuously updated</w:t>
      </w:r>
      <w:r w:rsidRPr="00AE6E08" w:rsidR="004707AE">
        <w:rPr>
          <w:rFonts w:cs="Calibri"/>
          <w:szCs w:val="22"/>
        </w:rPr>
        <w:t xml:space="preserve"> partnership</w:t>
      </w:r>
      <w:r w:rsidRPr="00AE6E08">
        <w:rPr>
          <w:rFonts w:cs="Calibri"/>
          <w:szCs w:val="22"/>
        </w:rPr>
        <w:t xml:space="preserve"> improvement plan</w:t>
      </w:r>
      <w:r w:rsidRPr="00AE6E08" w:rsidR="004707AE">
        <w:rPr>
          <w:rFonts w:cs="Calibri"/>
          <w:szCs w:val="22"/>
        </w:rPr>
        <w:t>. A</w:t>
      </w:r>
      <w:r w:rsidRPr="00AE6E08">
        <w:rPr>
          <w:rFonts w:cs="Calibri"/>
          <w:szCs w:val="22"/>
        </w:rPr>
        <w:t xml:space="preserve">ctions </w:t>
      </w:r>
      <w:r w:rsidRPr="00AE6E08" w:rsidR="00094D71">
        <w:rPr>
          <w:rFonts w:cs="Calibri"/>
          <w:szCs w:val="22"/>
        </w:rPr>
        <w:t xml:space="preserve">are </w:t>
      </w:r>
      <w:r w:rsidRPr="00AE6E08">
        <w:rPr>
          <w:rFonts w:cs="Calibri"/>
          <w:szCs w:val="22"/>
        </w:rPr>
        <w:t>normally determined at the Partnership Development Meeting (PDM)</w:t>
      </w:r>
      <w:r w:rsidRPr="00AE6E08" w:rsidR="004707AE">
        <w:rPr>
          <w:rFonts w:cs="Calibri"/>
          <w:szCs w:val="22"/>
        </w:rPr>
        <w:t>, resulting from the pro-active review of quality monitoring data</w:t>
      </w:r>
      <w:r w:rsidRPr="00AE6E08" w:rsidR="0042476E">
        <w:rPr>
          <w:rFonts w:cs="Calibri"/>
          <w:szCs w:val="22"/>
        </w:rPr>
        <w:t>;</w:t>
      </w:r>
      <w:r w:rsidRPr="00AE6E08" w:rsidR="004707AE">
        <w:rPr>
          <w:rFonts w:cs="Calibri"/>
          <w:szCs w:val="22"/>
        </w:rPr>
        <w:t xml:space="preserve"> however</w:t>
      </w:r>
      <w:r w:rsidRPr="00AE6E08" w:rsidR="0042476E">
        <w:rPr>
          <w:rFonts w:cs="Calibri"/>
          <w:szCs w:val="22"/>
        </w:rPr>
        <w:t>,</w:t>
      </w:r>
      <w:r w:rsidRPr="00AE6E08" w:rsidR="004707AE">
        <w:rPr>
          <w:rFonts w:cs="Calibri"/>
          <w:szCs w:val="22"/>
        </w:rPr>
        <w:t xml:space="preserve"> as a ‘live’ document, actions can be added at any time</w:t>
      </w:r>
      <w:r w:rsidRPr="00AE6E08">
        <w:rPr>
          <w:rFonts w:cs="Calibri"/>
          <w:szCs w:val="22"/>
        </w:rPr>
        <w:t>.</w:t>
      </w:r>
    </w:p>
    <w:p w:rsidRPr="00AE6E08" w:rsidR="004853BA" w:rsidP="00F87F53" w:rsidRDefault="004853BA" w14:paraId="36FBC728" w14:textId="76D7491B">
      <w:pPr>
        <w:spacing w:before="240" w:after="120" w:line="259" w:lineRule="auto"/>
        <w:rPr>
          <w:rFonts w:cs="Calibri"/>
          <w:szCs w:val="22"/>
        </w:rPr>
      </w:pPr>
      <w:r w:rsidRPr="00AE6E08">
        <w:rPr>
          <w:rFonts w:cs="Calibri"/>
          <w:szCs w:val="22"/>
        </w:rPr>
        <w:t xml:space="preserve">The template for the Live Action Partnership Plan (LAPP) is shown in appendix </w:t>
      </w:r>
      <w:r w:rsidR="0095405B">
        <w:rPr>
          <w:rFonts w:cs="Calibri"/>
          <w:szCs w:val="22"/>
        </w:rPr>
        <w:t>4</w:t>
      </w:r>
      <w:r w:rsidRPr="00AE6E08">
        <w:rPr>
          <w:rFonts w:cs="Calibri"/>
          <w:szCs w:val="22"/>
        </w:rPr>
        <w:t xml:space="preserve"> of the Partnership Oversight and Development Handbook.</w:t>
      </w:r>
    </w:p>
    <w:p w:rsidRPr="00AE6E08" w:rsidR="004853BA" w:rsidP="00F87F53" w:rsidRDefault="004853BA" w14:paraId="74140CE4" w14:textId="77777777">
      <w:pPr>
        <w:spacing w:before="240" w:after="120" w:line="259" w:lineRule="auto"/>
        <w:rPr>
          <w:rFonts w:cs="Calibri"/>
          <w:szCs w:val="22"/>
        </w:rPr>
      </w:pPr>
      <w:r w:rsidRPr="00AE6E08">
        <w:rPr>
          <w:rFonts w:cs="Calibri"/>
          <w:szCs w:val="22"/>
        </w:rPr>
        <w:t>Actions must be discussed and agreed by all parties in the partnership and may result in improvement action either at the University or at the Partner Institution.</w:t>
      </w:r>
    </w:p>
    <w:p w:rsidRPr="00AE6E08" w:rsidR="00057717" w:rsidP="00F87F53" w:rsidRDefault="004853BA" w14:paraId="152F5A39" w14:textId="033F4D0B">
      <w:pPr>
        <w:spacing w:before="240" w:after="120" w:line="259" w:lineRule="auto"/>
        <w:rPr>
          <w:rFonts w:cs="Calibri"/>
          <w:szCs w:val="22"/>
        </w:rPr>
      </w:pPr>
      <w:r w:rsidRPr="00AE6E08">
        <w:rPr>
          <w:rFonts w:cs="Calibri"/>
          <w:szCs w:val="22"/>
        </w:rPr>
        <w:t>It is the responsibility of the University</w:t>
      </w:r>
      <w:r w:rsidRPr="00AE6E08" w:rsidR="004707AE">
        <w:rPr>
          <w:rFonts w:cs="Calibri"/>
          <w:szCs w:val="22"/>
        </w:rPr>
        <w:t xml:space="preserve"> Senior/</w:t>
      </w:r>
      <w:r w:rsidRPr="00AE6E08">
        <w:rPr>
          <w:rFonts w:cs="Calibri"/>
          <w:szCs w:val="22"/>
        </w:rPr>
        <w:t>Academic Partnership Manager</w:t>
      </w:r>
      <w:r w:rsidRPr="00AE6E08" w:rsidR="00D1607F">
        <w:rPr>
          <w:rFonts w:cs="Calibri"/>
          <w:szCs w:val="22"/>
        </w:rPr>
        <w:t>/Partnership Lead</w:t>
      </w:r>
      <w:r w:rsidRPr="00AE6E08">
        <w:rPr>
          <w:rFonts w:cs="Calibri"/>
          <w:szCs w:val="22"/>
        </w:rPr>
        <w:t xml:space="preserve"> (</w:t>
      </w:r>
      <w:r w:rsidRPr="00AE6E08" w:rsidR="004707AE">
        <w:rPr>
          <w:rFonts w:cs="Calibri"/>
          <w:szCs w:val="22"/>
        </w:rPr>
        <w:t>SPM/</w:t>
      </w:r>
      <w:r w:rsidRPr="00AE6E08">
        <w:rPr>
          <w:rFonts w:cs="Calibri"/>
          <w:szCs w:val="22"/>
        </w:rPr>
        <w:t>APM</w:t>
      </w:r>
      <w:r w:rsidRPr="00AE6E08" w:rsidR="00D1607F">
        <w:rPr>
          <w:rFonts w:cs="Calibri"/>
          <w:szCs w:val="22"/>
        </w:rPr>
        <w:t>/PL</w:t>
      </w:r>
      <w:r w:rsidRPr="00AE6E08">
        <w:rPr>
          <w:rFonts w:cs="Calibri"/>
          <w:szCs w:val="22"/>
        </w:rPr>
        <w:t>) to keep the Live Action Par</w:t>
      </w:r>
      <w:r w:rsidRPr="00AE6E08" w:rsidR="004707AE">
        <w:rPr>
          <w:rFonts w:cs="Calibri"/>
          <w:szCs w:val="22"/>
        </w:rPr>
        <w:t>tnership Plan (LAPP) up to date</w:t>
      </w:r>
      <w:r w:rsidRPr="00AE6E08">
        <w:rPr>
          <w:rFonts w:cs="Calibri"/>
          <w:szCs w:val="22"/>
        </w:rPr>
        <w:t xml:space="preserve">, as actions are completed and signed off </w:t>
      </w:r>
      <w:r w:rsidRPr="00AE6E08" w:rsidR="00D669C6">
        <w:rPr>
          <w:rFonts w:cs="Calibri"/>
          <w:szCs w:val="22"/>
        </w:rPr>
        <w:t xml:space="preserve">at the PDM </w:t>
      </w:r>
      <w:r w:rsidRPr="00AE6E08">
        <w:rPr>
          <w:rFonts w:cs="Calibri"/>
          <w:szCs w:val="22"/>
        </w:rPr>
        <w:t xml:space="preserve">or new actions generated. </w:t>
      </w:r>
      <w:r w:rsidRPr="00AE6E08" w:rsidR="00057717">
        <w:rPr>
          <w:rFonts w:cs="Calibri"/>
          <w:color w:val="FF0000"/>
          <w:szCs w:val="22"/>
        </w:rPr>
        <w:t xml:space="preserve"> </w:t>
      </w:r>
      <w:r w:rsidRPr="00AE6E08">
        <w:rPr>
          <w:rFonts w:cs="Calibri"/>
          <w:szCs w:val="22"/>
        </w:rPr>
        <w:t xml:space="preserve">The </w:t>
      </w:r>
      <w:r w:rsidRPr="00AE6E08" w:rsidR="00D669C6">
        <w:rPr>
          <w:rFonts w:cs="Calibri"/>
          <w:szCs w:val="22"/>
        </w:rPr>
        <w:t>Partner Overview Form (POF)</w:t>
      </w:r>
      <w:r w:rsidRPr="00AE6E08" w:rsidR="004707AE">
        <w:rPr>
          <w:rFonts w:cs="Calibri"/>
          <w:szCs w:val="22"/>
        </w:rPr>
        <w:t xml:space="preserve">, which </w:t>
      </w:r>
      <w:r w:rsidRPr="00AE6E08" w:rsidR="00BC0E18">
        <w:rPr>
          <w:rFonts w:cs="Calibri"/>
          <w:szCs w:val="22"/>
        </w:rPr>
        <w:t>summarises</w:t>
      </w:r>
      <w:r w:rsidRPr="00AE6E08" w:rsidR="004707AE">
        <w:rPr>
          <w:rFonts w:cs="Calibri"/>
          <w:szCs w:val="22"/>
        </w:rPr>
        <w:t xml:space="preserve"> the operation of a partnership</w:t>
      </w:r>
      <w:r w:rsidRPr="00AE6E08" w:rsidR="00BC0E18">
        <w:rPr>
          <w:rFonts w:cs="Calibri"/>
          <w:szCs w:val="22"/>
        </w:rPr>
        <w:t>,</w:t>
      </w:r>
      <w:r w:rsidRPr="00AE6E08" w:rsidR="00D1607F">
        <w:rPr>
          <w:rFonts w:cs="Calibri"/>
          <w:szCs w:val="22"/>
        </w:rPr>
        <w:t xml:space="preserve"> is an adjunct to the Live Action Partnership Plan (LAPP). </w:t>
      </w:r>
      <w:r w:rsidRPr="00AE6E08" w:rsidR="004707AE">
        <w:rPr>
          <w:rFonts w:cs="Calibri"/>
          <w:szCs w:val="22"/>
        </w:rPr>
        <w:t xml:space="preserve">The LAPP feeds into the </w:t>
      </w:r>
      <w:r w:rsidRPr="00AE6E08" w:rsidR="00D1607F">
        <w:rPr>
          <w:rFonts w:cs="Calibri"/>
          <w:szCs w:val="22"/>
        </w:rPr>
        <w:t>Off Campus Division Quality Enhancement Plan and Annual Review, which is</w:t>
      </w:r>
      <w:r w:rsidRPr="00AE6E08" w:rsidR="004707AE">
        <w:rPr>
          <w:rFonts w:cs="Calibri"/>
          <w:szCs w:val="22"/>
        </w:rPr>
        <w:t xml:space="preserve"> written by the Dean.</w:t>
      </w:r>
      <w:r w:rsidRPr="00AE6E08" w:rsidR="00D1607F">
        <w:rPr>
          <w:rFonts w:cs="Calibri"/>
          <w:szCs w:val="22"/>
        </w:rPr>
        <w:t xml:space="preserve"> </w:t>
      </w:r>
    </w:p>
    <w:p w:rsidRPr="00AE6E08" w:rsidR="00057717" w:rsidP="00F87F53" w:rsidRDefault="00D1607F" w14:paraId="5AB27DCD" w14:textId="748EFB56">
      <w:pPr>
        <w:spacing w:before="240" w:after="120" w:line="259" w:lineRule="auto"/>
        <w:rPr>
          <w:rFonts w:cs="Calibri"/>
          <w:szCs w:val="22"/>
        </w:rPr>
      </w:pPr>
      <w:r w:rsidRPr="00AE6E08">
        <w:rPr>
          <w:rFonts w:cs="Calibri"/>
          <w:szCs w:val="22"/>
        </w:rPr>
        <w:t>The Off Campus Division Quality Enhancement Plan and Annual Review contains two sections</w:t>
      </w:r>
      <w:r w:rsidRPr="00AE6E08" w:rsidR="00F604D0">
        <w:rPr>
          <w:rFonts w:cs="Calibri"/>
          <w:szCs w:val="22"/>
        </w:rPr>
        <w:t>:</w:t>
      </w:r>
    </w:p>
    <w:p w:rsidRPr="00AE6E08" w:rsidR="00057717" w:rsidP="00860935" w:rsidRDefault="00D1607F" w14:paraId="5A065834" w14:textId="65C5AFDE">
      <w:pPr>
        <w:pStyle w:val="ListParagraph"/>
        <w:numPr>
          <w:ilvl w:val="0"/>
          <w:numId w:val="7"/>
        </w:numPr>
        <w:spacing w:before="240" w:after="120" w:line="259" w:lineRule="auto"/>
        <w:contextualSpacing w:val="0"/>
        <w:rPr>
          <w:rFonts w:cs="Calibri"/>
          <w:szCs w:val="22"/>
        </w:rPr>
      </w:pPr>
      <w:r w:rsidRPr="00C93062">
        <w:rPr>
          <w:rFonts w:cs="Calibri"/>
          <w:b/>
          <w:bCs/>
          <w:szCs w:val="22"/>
        </w:rPr>
        <w:t>Part 1 is a metrics</w:t>
      </w:r>
      <w:r w:rsidRPr="00C93062" w:rsidR="00FA3511">
        <w:rPr>
          <w:rFonts w:cs="Calibri"/>
          <w:b/>
          <w:bCs/>
          <w:szCs w:val="22"/>
        </w:rPr>
        <w:t>-</w:t>
      </w:r>
      <w:r w:rsidRPr="00C93062">
        <w:rPr>
          <w:rFonts w:cs="Calibri"/>
          <w:b/>
          <w:bCs/>
          <w:szCs w:val="22"/>
        </w:rPr>
        <w:t>based quality monitoring review</w:t>
      </w:r>
      <w:r w:rsidRPr="00AE6E08">
        <w:rPr>
          <w:rFonts w:cs="Calibri"/>
          <w:szCs w:val="22"/>
        </w:rPr>
        <w:t xml:space="preserve"> of partnership operations including an action plan, based on exception reporting from partnership quantitative KPI data. </w:t>
      </w:r>
    </w:p>
    <w:p w:rsidRPr="00AE6E08" w:rsidR="006E1F2C" w:rsidP="00860935" w:rsidRDefault="00D1607F" w14:paraId="12A58345" w14:textId="2C0F1787">
      <w:pPr>
        <w:pStyle w:val="ListParagraph"/>
        <w:numPr>
          <w:ilvl w:val="0"/>
          <w:numId w:val="7"/>
        </w:numPr>
        <w:spacing w:before="240" w:after="120" w:line="259" w:lineRule="auto"/>
        <w:contextualSpacing w:val="0"/>
        <w:rPr>
          <w:rFonts w:cs="Calibri"/>
          <w:szCs w:val="22"/>
        </w:rPr>
      </w:pPr>
      <w:r w:rsidRPr="00C93062">
        <w:rPr>
          <w:rFonts w:cs="Calibri"/>
          <w:b/>
          <w:bCs/>
          <w:szCs w:val="22"/>
        </w:rPr>
        <w:t>Part 2 contains a narrative risk report</w:t>
      </w:r>
      <w:r w:rsidRPr="00AE6E08">
        <w:rPr>
          <w:rFonts w:cs="Calibri"/>
          <w:szCs w:val="22"/>
        </w:rPr>
        <w:t xml:space="preserve"> on themes emerging from </w:t>
      </w:r>
      <w:r w:rsidRPr="00AE6E08" w:rsidR="00057717">
        <w:rPr>
          <w:rFonts w:cs="Calibri"/>
          <w:szCs w:val="22"/>
        </w:rPr>
        <w:t>analyses of partnership data</w:t>
      </w:r>
      <w:r w:rsidRPr="00AE6E08">
        <w:rPr>
          <w:rFonts w:cs="Calibri"/>
          <w:szCs w:val="22"/>
        </w:rPr>
        <w:t xml:space="preserve"> in Part 1, responding to the </w:t>
      </w:r>
      <w:proofErr w:type="spellStart"/>
      <w:r w:rsidRPr="00AE6E08">
        <w:rPr>
          <w:rFonts w:cs="Calibri"/>
          <w:szCs w:val="22"/>
        </w:rPr>
        <w:t>OfS</w:t>
      </w:r>
      <w:proofErr w:type="spellEnd"/>
      <w:r w:rsidRPr="00AE6E08">
        <w:rPr>
          <w:rFonts w:cs="Calibri"/>
          <w:szCs w:val="22"/>
        </w:rPr>
        <w:t xml:space="preserve"> General Ongoing Conditions of Registration (‘B’ conditions). </w:t>
      </w:r>
      <w:r w:rsidRPr="00AE6E08">
        <w:rPr>
          <w:rFonts w:cs="Calibri" w:eastAsiaTheme="majorEastAsia"/>
          <w:spacing w:val="5"/>
          <w:kern w:val="28"/>
          <w:szCs w:val="22"/>
          <w:lang w:val="en-US" w:eastAsia="ja-JP"/>
        </w:rPr>
        <w:t xml:space="preserve">Part 2 also contains </w:t>
      </w:r>
      <w:r w:rsidRPr="00AE6E08">
        <w:rPr>
          <w:rFonts w:cs="Calibri"/>
          <w:szCs w:val="22"/>
        </w:rPr>
        <w:t xml:space="preserve">monitoring and evaluation of Off Campus Division strategic aims for the period including consideration of partnership commercial viability. </w:t>
      </w:r>
    </w:p>
    <w:bookmarkEnd w:id="14"/>
    <w:p w:rsidRPr="00AE6E08" w:rsidR="00D1607F" w:rsidP="00F87F53" w:rsidRDefault="00D1607F" w14:paraId="72765A7A" w14:textId="60AC7F87">
      <w:pPr>
        <w:tabs>
          <w:tab w:val="clear" w:pos="720"/>
          <w:tab w:val="clear" w:pos="1440"/>
          <w:tab w:val="clear" w:pos="2160"/>
          <w:tab w:val="clear" w:pos="2880"/>
          <w:tab w:val="clear" w:pos="3600"/>
          <w:tab w:val="clear" w:pos="9000"/>
        </w:tabs>
        <w:spacing w:before="240" w:after="120"/>
        <w:rPr>
          <w:rFonts w:cs="Calibri" w:eastAsiaTheme="majorEastAsia"/>
          <w:b/>
          <w:bCs/>
          <w:spacing w:val="5"/>
          <w:kern w:val="28"/>
          <w:szCs w:val="22"/>
          <w:lang w:val="en-US" w:eastAsia="ja-JP"/>
        </w:rPr>
      </w:pPr>
    </w:p>
    <w:p w:rsidRPr="00AE6E08" w:rsidR="00057717" w:rsidP="00F11BC5" w:rsidRDefault="00057717" w14:paraId="73EF41F0" w14:textId="77777777">
      <w:pPr>
        <w:tabs>
          <w:tab w:val="clear" w:pos="720"/>
          <w:tab w:val="clear" w:pos="1440"/>
          <w:tab w:val="clear" w:pos="2160"/>
          <w:tab w:val="clear" w:pos="2880"/>
          <w:tab w:val="clear" w:pos="3600"/>
          <w:tab w:val="clear" w:pos="9000"/>
        </w:tabs>
        <w:spacing w:before="100" w:beforeAutospacing="1" w:after="120"/>
        <w:rPr>
          <w:rFonts w:cs="Calibri" w:eastAsiaTheme="majorEastAsia"/>
          <w:b/>
          <w:bCs/>
          <w:spacing w:val="5"/>
          <w:kern w:val="28"/>
          <w:szCs w:val="22"/>
          <w:lang w:val="en-US" w:eastAsia="ja-JP"/>
        </w:rPr>
      </w:pPr>
      <w:r w:rsidRPr="00AE6E08">
        <w:rPr>
          <w:rFonts w:cs="Calibri"/>
          <w:b/>
          <w:bCs/>
          <w:szCs w:val="22"/>
        </w:rPr>
        <w:br w:type="page"/>
      </w:r>
    </w:p>
    <w:p w:rsidRPr="00AE6E08" w:rsidR="00C5172B" w:rsidP="00F11BC5" w:rsidRDefault="008B4DC8" w14:paraId="2A1150F1" w14:textId="6B329F6B">
      <w:pPr>
        <w:pStyle w:val="Heading1"/>
      </w:pPr>
      <w:bookmarkStart w:name="_Toc149820655" w:id="16"/>
      <w:r w:rsidRPr="00AE6E08">
        <w:lastRenderedPageBreak/>
        <w:t>Stage 3: Subject Quality Enhancement Plan</w:t>
      </w:r>
      <w:bookmarkEnd w:id="16"/>
    </w:p>
    <w:p w:rsidR="00977E77" w:rsidP="00F11BC5" w:rsidRDefault="00DB2C36" w14:paraId="07B34C1C" w14:textId="77777777">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 xml:space="preserve">A </w:t>
      </w:r>
      <w:r w:rsidRPr="00AE6E08">
        <w:rPr>
          <w:rFonts w:cs="Calibri"/>
          <w:b/>
          <w:szCs w:val="22"/>
        </w:rPr>
        <w:t>Subject</w:t>
      </w:r>
      <w:r w:rsidRPr="00AE6E08">
        <w:rPr>
          <w:rFonts w:cs="Calibri"/>
          <w:szCs w:val="22"/>
        </w:rPr>
        <w:t xml:space="preserve"> </w:t>
      </w:r>
      <w:r w:rsidRPr="00AE6E08">
        <w:rPr>
          <w:rFonts w:cs="Calibri"/>
          <w:b/>
          <w:bCs/>
          <w:szCs w:val="22"/>
        </w:rPr>
        <w:t>Quality Enhancement Plan</w:t>
      </w:r>
      <w:r w:rsidRPr="00AE6E08">
        <w:rPr>
          <w:rFonts w:cs="Calibri"/>
          <w:szCs w:val="22"/>
        </w:rPr>
        <w:t xml:space="preserve"> </w:t>
      </w:r>
      <w:r w:rsidRPr="00AE6E08" w:rsidR="00E42724">
        <w:rPr>
          <w:rFonts w:cs="Calibri"/>
          <w:szCs w:val="22"/>
        </w:rPr>
        <w:t xml:space="preserve">(SQEP) </w:t>
      </w:r>
      <w:r w:rsidRPr="00AE6E08">
        <w:rPr>
          <w:rFonts w:cs="Calibri"/>
          <w:szCs w:val="22"/>
        </w:rPr>
        <w:t xml:space="preserve">is required for each of the following subject groupings, </w:t>
      </w:r>
      <w:r w:rsidRPr="00AE6E08" w:rsidR="00761037">
        <w:rPr>
          <w:rFonts w:cs="Calibri"/>
          <w:szCs w:val="22"/>
        </w:rPr>
        <w:t>using the</w:t>
      </w:r>
      <w:r w:rsidRPr="00AE6E08">
        <w:rPr>
          <w:rFonts w:cs="Calibri"/>
          <w:szCs w:val="22"/>
        </w:rPr>
        <w:t xml:space="preserve"> Common Aggregation Hierarchy</w:t>
      </w:r>
      <w:r w:rsidRPr="00AE6E08" w:rsidR="00466237">
        <w:rPr>
          <w:rFonts w:cs="Calibri"/>
          <w:szCs w:val="22"/>
        </w:rPr>
        <w:t xml:space="preserve">, level </w:t>
      </w:r>
      <w:r w:rsidRPr="00AE6E08">
        <w:rPr>
          <w:rFonts w:cs="Calibri"/>
          <w:szCs w:val="22"/>
        </w:rPr>
        <w:t>2 (CAH-</w:t>
      </w:r>
      <w:r w:rsidRPr="00AE6E08" w:rsidR="007A7BEB">
        <w:rPr>
          <w:rFonts w:cs="Calibri"/>
          <w:szCs w:val="22"/>
        </w:rPr>
        <w:t>0</w:t>
      </w:r>
      <w:r w:rsidRPr="00AE6E08">
        <w:rPr>
          <w:rFonts w:cs="Calibri"/>
          <w:szCs w:val="22"/>
        </w:rPr>
        <w:t>2)</w:t>
      </w:r>
      <w:r w:rsidRPr="00AE6E08" w:rsidR="000D1FE7">
        <w:rPr>
          <w:rFonts w:cs="Calibri"/>
          <w:szCs w:val="22"/>
        </w:rPr>
        <w:t xml:space="preserve"> </w:t>
      </w:r>
      <w:r w:rsidRPr="00AE6E08" w:rsidR="000D1FE7">
        <w:rPr>
          <w:rFonts w:cs="Calibri"/>
          <w:color w:val="FF0000"/>
          <w:szCs w:val="22"/>
        </w:rPr>
        <w:t>(modified</w:t>
      </w:r>
      <w:r w:rsidRPr="00AE6E08" w:rsidR="00336733">
        <w:rPr>
          <w:rFonts w:cs="Calibri"/>
          <w:color w:val="FF0000"/>
          <w:szCs w:val="22"/>
        </w:rPr>
        <w:t xml:space="preserve"> in 2023)</w:t>
      </w:r>
      <w:r w:rsidRPr="00AE6E08" w:rsidR="00277667">
        <w:rPr>
          <w:rFonts w:cs="Calibri"/>
          <w:szCs w:val="22"/>
        </w:rPr>
        <w:t>,</w:t>
      </w:r>
      <w:r w:rsidRPr="00AE6E08" w:rsidR="00761037">
        <w:rPr>
          <w:rFonts w:cs="Calibri"/>
          <w:szCs w:val="22"/>
        </w:rPr>
        <w:t xml:space="preserve"> based on HECOS codes for programmes</w:t>
      </w:r>
      <w:r w:rsidRPr="00AE6E08">
        <w:rPr>
          <w:rFonts w:cs="Calibri"/>
          <w:szCs w:val="22"/>
        </w:rPr>
        <w:t>.</w:t>
      </w:r>
      <w:r w:rsidRPr="00AE6E08" w:rsidR="00D57CEF">
        <w:rPr>
          <w:rFonts w:cs="Calibri"/>
          <w:szCs w:val="22"/>
        </w:rPr>
        <w:t xml:space="preserve"> </w:t>
      </w:r>
    </w:p>
    <w:p w:rsidR="005C7976" w:rsidP="00397B3A" w:rsidRDefault="00977E77" w14:paraId="3F9D6046" w14:textId="77777777">
      <w:pPr>
        <w:tabs>
          <w:tab w:val="clear" w:pos="720"/>
          <w:tab w:val="clear" w:pos="1440"/>
          <w:tab w:val="clear" w:pos="2160"/>
          <w:tab w:val="clear" w:pos="2880"/>
          <w:tab w:val="clear" w:pos="3600"/>
          <w:tab w:val="clear" w:pos="9000"/>
        </w:tabs>
        <w:spacing w:before="100" w:beforeAutospacing="1"/>
        <w:rPr>
          <w:rFonts w:cs="Calibri"/>
          <w:bCs/>
          <w:szCs w:val="22"/>
        </w:rPr>
      </w:pPr>
      <w:r w:rsidRPr="00AE6E08">
        <w:rPr>
          <w:rFonts w:cs="Calibri"/>
          <w:bCs/>
          <w:szCs w:val="22"/>
        </w:rPr>
        <w:t xml:space="preserve">From </w:t>
      </w:r>
      <w:r w:rsidRPr="00AE6E08">
        <w:rPr>
          <w:rFonts w:cs="Calibri"/>
          <w:b/>
          <w:szCs w:val="22"/>
        </w:rPr>
        <w:t>Monday, 6</w:t>
      </w:r>
      <w:r w:rsidRPr="00AE6E08">
        <w:rPr>
          <w:rFonts w:cs="Calibri"/>
          <w:b/>
          <w:szCs w:val="22"/>
          <w:vertAlign w:val="superscript"/>
        </w:rPr>
        <w:t>th</w:t>
      </w:r>
      <w:r w:rsidRPr="00AE6E08">
        <w:rPr>
          <w:rFonts w:cs="Calibri"/>
          <w:b/>
          <w:szCs w:val="22"/>
        </w:rPr>
        <w:t xml:space="preserve"> November, 2023</w:t>
      </w:r>
      <w:r w:rsidRPr="00AE6E08">
        <w:rPr>
          <w:rFonts w:cs="Calibri"/>
          <w:bCs/>
          <w:szCs w:val="22"/>
        </w:rPr>
        <w:t xml:space="preserve">, Academic Coordinators (SELE), Deans and Heads may access the Annual Course Monitoring data reports for each subject (HECOS CAH-02 level) and Off Campus partner organisation </w:t>
      </w:r>
      <w:r w:rsidRPr="00AE6E08">
        <w:rPr>
          <w:rFonts w:cs="Calibri"/>
          <w:bCs/>
          <w:color w:val="FF0000"/>
          <w:szCs w:val="22"/>
        </w:rPr>
        <w:t xml:space="preserve">(NEW in 2023) </w:t>
      </w:r>
      <w:r w:rsidRPr="00AE6E08">
        <w:rPr>
          <w:rFonts w:cs="Calibri"/>
          <w:bCs/>
          <w:szCs w:val="22"/>
        </w:rPr>
        <w:t>at the following open-access location:</w:t>
      </w:r>
    </w:p>
    <w:p w:rsidR="00E36137" w:rsidP="00F3653E" w:rsidRDefault="00977E77" w14:paraId="3C3C70CE" w14:textId="6ECDB525">
      <w:pPr>
        <w:tabs>
          <w:tab w:val="clear" w:pos="720"/>
          <w:tab w:val="clear" w:pos="1440"/>
          <w:tab w:val="clear" w:pos="2160"/>
          <w:tab w:val="clear" w:pos="2880"/>
          <w:tab w:val="clear" w:pos="3600"/>
          <w:tab w:val="clear" w:pos="9000"/>
        </w:tabs>
        <w:spacing w:after="120"/>
        <w:rPr>
          <w:rFonts w:cs="Calibri"/>
          <w:b/>
          <w:szCs w:val="22"/>
          <w:u w:val="dotted"/>
        </w:rPr>
      </w:pPr>
      <w:r w:rsidRPr="00F3653E">
        <w:rPr>
          <w:rFonts w:cs="Calibri"/>
          <w:b/>
          <w:szCs w:val="22"/>
          <w:highlight w:val="lightGray"/>
          <w:u w:val="dotted"/>
        </w:rPr>
        <w:t>L:\Corporate Intelligence\Annual Quality Monitoring\Nov-2023.</w:t>
      </w:r>
    </w:p>
    <w:p w:rsidRPr="00977E77" w:rsidR="00347E55" w:rsidP="00F3653E" w:rsidRDefault="00347E55" w14:paraId="64AB2ED2" w14:textId="77777777">
      <w:pPr>
        <w:tabs>
          <w:tab w:val="clear" w:pos="720"/>
          <w:tab w:val="clear" w:pos="1440"/>
          <w:tab w:val="clear" w:pos="2160"/>
          <w:tab w:val="clear" w:pos="2880"/>
          <w:tab w:val="clear" w:pos="3600"/>
          <w:tab w:val="clear" w:pos="9000"/>
        </w:tabs>
        <w:spacing w:after="120"/>
        <w:rPr>
          <w:rFonts w:cs="Calibri"/>
          <w:bCs/>
          <w:szCs w:val="22"/>
        </w:rPr>
      </w:pPr>
    </w:p>
    <w:tbl>
      <w:tblPr>
        <w:tblStyle w:val="TableGrid"/>
        <w:tblW w:w="0" w:type="auto"/>
        <w:tblLook w:val="04A0" w:firstRow="1" w:lastRow="0" w:firstColumn="1" w:lastColumn="0" w:noHBand="0" w:noVBand="1"/>
      </w:tblPr>
      <w:tblGrid>
        <w:gridCol w:w="1205"/>
        <w:gridCol w:w="3115"/>
        <w:gridCol w:w="2464"/>
        <w:gridCol w:w="2232"/>
      </w:tblGrid>
      <w:tr w:rsidRPr="00AE6E08" w:rsidR="007270B5" w:rsidTr="002E030D" w14:paraId="56D3DD2C" w14:textId="77777777">
        <w:tc>
          <w:tcPr>
            <w:tcW w:w="1205" w:type="dxa"/>
            <w:tcBorders>
              <w:bottom w:val="thickThinLargeGap" w:color="auto" w:sz="24" w:space="0"/>
            </w:tcBorders>
            <w:shd w:val="clear" w:color="auto" w:fill="FFC000"/>
          </w:tcPr>
          <w:p w:rsidRPr="00DD270B" w:rsidR="007270B5" w:rsidP="00F11BC5" w:rsidRDefault="007270B5" w14:paraId="3485B09F" w14:textId="49BB66B4">
            <w:pPr>
              <w:tabs>
                <w:tab w:val="clear" w:pos="720"/>
                <w:tab w:val="clear" w:pos="1440"/>
                <w:tab w:val="clear" w:pos="2160"/>
                <w:tab w:val="clear" w:pos="2880"/>
                <w:tab w:val="clear" w:pos="3600"/>
                <w:tab w:val="clear" w:pos="9000"/>
              </w:tabs>
              <w:spacing w:before="100" w:beforeAutospacing="1" w:after="120"/>
              <w:rPr>
                <w:rFonts w:cs="Calibri"/>
                <w:b/>
                <w:bCs/>
                <w:szCs w:val="22"/>
              </w:rPr>
            </w:pPr>
            <w:bookmarkStart w:name="_Hlk148532524" w:id="17"/>
            <w:r w:rsidRPr="00DD270B">
              <w:rPr>
                <w:rFonts w:cs="Calibri"/>
                <w:b/>
                <w:bCs/>
                <w:szCs w:val="22"/>
              </w:rPr>
              <w:t>CAH-02 code</w:t>
            </w:r>
          </w:p>
        </w:tc>
        <w:tc>
          <w:tcPr>
            <w:tcW w:w="3115" w:type="dxa"/>
            <w:tcBorders>
              <w:bottom w:val="thickThinLargeGap" w:color="auto" w:sz="24" w:space="0"/>
            </w:tcBorders>
            <w:shd w:val="clear" w:color="auto" w:fill="FFC000"/>
          </w:tcPr>
          <w:p w:rsidRPr="00DD270B" w:rsidR="007270B5" w:rsidP="00F11BC5" w:rsidRDefault="007270B5" w14:paraId="07D59CB5" w14:textId="25F55997">
            <w:pPr>
              <w:tabs>
                <w:tab w:val="clear" w:pos="720"/>
                <w:tab w:val="clear" w:pos="1440"/>
                <w:tab w:val="clear" w:pos="2160"/>
                <w:tab w:val="clear" w:pos="2880"/>
                <w:tab w:val="clear" w:pos="3600"/>
                <w:tab w:val="clear" w:pos="9000"/>
              </w:tabs>
              <w:spacing w:before="100" w:beforeAutospacing="1" w:after="120"/>
              <w:rPr>
                <w:rFonts w:cs="Calibri"/>
                <w:b/>
                <w:bCs/>
                <w:szCs w:val="22"/>
              </w:rPr>
            </w:pPr>
            <w:r w:rsidRPr="00DD270B">
              <w:rPr>
                <w:rFonts w:cs="Calibri"/>
                <w:b/>
                <w:bCs/>
                <w:szCs w:val="22"/>
              </w:rPr>
              <w:t>CAH-02 Subject</w:t>
            </w:r>
          </w:p>
        </w:tc>
        <w:tc>
          <w:tcPr>
            <w:tcW w:w="2464" w:type="dxa"/>
            <w:tcBorders>
              <w:bottom w:val="thickThinLargeGap" w:color="auto" w:sz="24" w:space="0"/>
            </w:tcBorders>
            <w:shd w:val="clear" w:color="auto" w:fill="FFC000"/>
          </w:tcPr>
          <w:p w:rsidRPr="00DD270B" w:rsidR="007270B5" w:rsidP="00F11BC5" w:rsidRDefault="007270B5" w14:paraId="28E9702C" w14:textId="0A706055">
            <w:pPr>
              <w:tabs>
                <w:tab w:val="clear" w:pos="720"/>
                <w:tab w:val="clear" w:pos="1440"/>
                <w:tab w:val="clear" w:pos="2160"/>
                <w:tab w:val="clear" w:pos="2880"/>
                <w:tab w:val="clear" w:pos="3600"/>
                <w:tab w:val="clear" w:pos="9000"/>
              </w:tabs>
              <w:spacing w:before="100" w:beforeAutospacing="1" w:after="120"/>
              <w:rPr>
                <w:rFonts w:cs="Calibri"/>
                <w:b/>
                <w:bCs/>
                <w:szCs w:val="22"/>
              </w:rPr>
            </w:pPr>
            <w:r w:rsidRPr="00DD270B">
              <w:rPr>
                <w:rFonts w:cs="Calibri"/>
                <w:b/>
                <w:bCs/>
                <w:szCs w:val="22"/>
              </w:rPr>
              <w:t>School which owns the programmes in the Subject</w:t>
            </w:r>
            <w:r w:rsidR="00877418">
              <w:rPr>
                <w:rFonts w:cs="Calibri"/>
                <w:b/>
                <w:bCs/>
                <w:szCs w:val="22"/>
              </w:rPr>
              <w:t>s</w:t>
            </w:r>
          </w:p>
        </w:tc>
        <w:tc>
          <w:tcPr>
            <w:tcW w:w="2232" w:type="dxa"/>
            <w:tcBorders>
              <w:bottom w:val="thickThinLargeGap" w:color="auto" w:sz="24" w:space="0"/>
            </w:tcBorders>
            <w:shd w:val="clear" w:color="auto" w:fill="FFC000"/>
          </w:tcPr>
          <w:p w:rsidRPr="00DD270B" w:rsidR="007270B5" w:rsidP="00F11BC5" w:rsidRDefault="007270B5" w14:paraId="1E81061A" w14:textId="4B69088D">
            <w:pPr>
              <w:tabs>
                <w:tab w:val="clear" w:pos="720"/>
                <w:tab w:val="clear" w:pos="1440"/>
                <w:tab w:val="clear" w:pos="2160"/>
                <w:tab w:val="clear" w:pos="2880"/>
                <w:tab w:val="clear" w:pos="3600"/>
                <w:tab w:val="clear" w:pos="9000"/>
              </w:tabs>
              <w:spacing w:before="100" w:beforeAutospacing="1" w:after="120"/>
              <w:rPr>
                <w:rFonts w:cs="Calibri"/>
                <w:b/>
                <w:bCs/>
                <w:szCs w:val="22"/>
              </w:rPr>
            </w:pPr>
            <w:r w:rsidRPr="00DD270B">
              <w:rPr>
                <w:rFonts w:cs="Calibri"/>
                <w:b/>
                <w:bCs/>
                <w:szCs w:val="22"/>
              </w:rPr>
              <w:t>Subject Lead and SQEP author</w:t>
            </w:r>
          </w:p>
        </w:tc>
      </w:tr>
      <w:tr w:rsidRPr="00AE6E08" w:rsidR="00125B0A" w:rsidTr="003352AC" w14:paraId="384A9259" w14:textId="77777777">
        <w:trPr>
          <w:trHeight w:val="537"/>
        </w:trPr>
        <w:tc>
          <w:tcPr>
            <w:tcW w:w="1205" w:type="dxa"/>
            <w:vMerge w:val="restart"/>
            <w:shd w:val="clear" w:color="auto" w:fill="EBEBEB" w:themeFill="background2"/>
          </w:tcPr>
          <w:p w:rsidRPr="00AE6E08" w:rsidR="00125B0A" w:rsidP="00F11BC5" w:rsidRDefault="00125B0A" w14:paraId="6BD0232A" w14:textId="74998641">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CAH02-04</w:t>
            </w:r>
          </w:p>
        </w:tc>
        <w:tc>
          <w:tcPr>
            <w:tcW w:w="3115" w:type="dxa"/>
            <w:vMerge w:val="restart"/>
            <w:shd w:val="clear" w:color="auto" w:fill="auto"/>
          </w:tcPr>
          <w:p w:rsidRPr="00AE6E08" w:rsidR="00125B0A" w:rsidP="00F11BC5" w:rsidRDefault="00125B0A" w14:paraId="2AE1F0EE" w14:textId="7C08428E">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Nursing and Midwifery</w:t>
            </w:r>
          </w:p>
        </w:tc>
        <w:tc>
          <w:tcPr>
            <w:tcW w:w="2464" w:type="dxa"/>
            <w:vMerge w:val="restart"/>
            <w:shd w:val="clear" w:color="auto" w:fill="auto"/>
          </w:tcPr>
          <w:p w:rsidRPr="00AE6E08" w:rsidR="00125B0A" w:rsidP="00F11BC5" w:rsidRDefault="00125B0A" w14:paraId="38E498E1" w14:textId="58EE169E">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Nursing and Midwifery / Health</w:t>
            </w:r>
          </w:p>
        </w:tc>
        <w:tc>
          <w:tcPr>
            <w:tcW w:w="2232" w:type="dxa"/>
            <w:tcBorders>
              <w:bottom w:val="dashSmallGap" w:color="auto" w:sz="4" w:space="0"/>
            </w:tcBorders>
            <w:shd w:val="clear" w:color="auto" w:fill="auto"/>
          </w:tcPr>
          <w:p w:rsidRPr="00AE6E08" w:rsidR="00125B0A" w:rsidP="00F11BC5" w:rsidRDefault="00125B0A" w14:paraId="34C9AEFB" w14:textId="6E86E584">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w:t>
            </w:r>
            <w:r w:rsidRPr="00AE6E08" w:rsidR="00906C28">
              <w:rPr>
                <w:rFonts w:cs="Calibri"/>
                <w:szCs w:val="22"/>
              </w:rPr>
              <w:t>s</w:t>
            </w:r>
            <w:r w:rsidRPr="00AE6E08">
              <w:rPr>
                <w:rFonts w:cs="Calibri"/>
                <w:szCs w:val="22"/>
              </w:rPr>
              <w:t xml:space="preserve"> SELE (x2), School of Nursing and Midwifery</w:t>
            </w:r>
          </w:p>
        </w:tc>
      </w:tr>
      <w:tr w:rsidRPr="00AE6E08" w:rsidR="00125B0A" w:rsidTr="003352AC" w14:paraId="30E00E6A" w14:textId="77777777">
        <w:trPr>
          <w:trHeight w:val="536"/>
        </w:trPr>
        <w:tc>
          <w:tcPr>
            <w:tcW w:w="1205" w:type="dxa"/>
            <w:vMerge/>
            <w:tcBorders>
              <w:bottom w:val="thickThinLargeGap" w:color="auto" w:sz="24" w:space="0"/>
            </w:tcBorders>
            <w:shd w:val="clear" w:color="auto" w:fill="EBEBEB" w:themeFill="background2"/>
          </w:tcPr>
          <w:p w:rsidRPr="00AE6E08" w:rsidR="00125B0A" w:rsidP="00F11BC5" w:rsidRDefault="00125B0A" w14:paraId="62DB74D3" w14:textId="77777777">
            <w:pPr>
              <w:tabs>
                <w:tab w:val="clear" w:pos="720"/>
                <w:tab w:val="clear" w:pos="1440"/>
                <w:tab w:val="clear" w:pos="2160"/>
                <w:tab w:val="clear" w:pos="2880"/>
                <w:tab w:val="clear" w:pos="3600"/>
                <w:tab w:val="clear" w:pos="9000"/>
              </w:tabs>
              <w:spacing w:before="100" w:beforeAutospacing="1" w:after="120"/>
              <w:rPr>
                <w:rFonts w:cs="Calibri"/>
                <w:szCs w:val="22"/>
              </w:rPr>
            </w:pPr>
          </w:p>
        </w:tc>
        <w:tc>
          <w:tcPr>
            <w:tcW w:w="3115" w:type="dxa"/>
            <w:vMerge/>
            <w:tcBorders>
              <w:bottom w:val="thickThinLargeGap" w:color="auto" w:sz="24" w:space="0"/>
            </w:tcBorders>
            <w:shd w:val="clear" w:color="auto" w:fill="auto"/>
          </w:tcPr>
          <w:p w:rsidRPr="00AE6E08" w:rsidR="00125B0A" w:rsidP="00F11BC5" w:rsidRDefault="00125B0A" w14:paraId="181DBBAA" w14:textId="77777777">
            <w:pPr>
              <w:tabs>
                <w:tab w:val="clear" w:pos="720"/>
                <w:tab w:val="clear" w:pos="1440"/>
                <w:tab w:val="clear" w:pos="2160"/>
                <w:tab w:val="clear" w:pos="2880"/>
                <w:tab w:val="clear" w:pos="3600"/>
                <w:tab w:val="clear" w:pos="9000"/>
              </w:tabs>
              <w:spacing w:before="100" w:beforeAutospacing="1" w:after="120"/>
              <w:rPr>
                <w:rFonts w:cs="Calibri"/>
                <w:b/>
                <w:bCs/>
                <w:szCs w:val="22"/>
              </w:rPr>
            </w:pPr>
          </w:p>
        </w:tc>
        <w:tc>
          <w:tcPr>
            <w:tcW w:w="2464" w:type="dxa"/>
            <w:vMerge/>
            <w:tcBorders>
              <w:bottom w:val="thickThinLargeGap" w:color="auto" w:sz="24" w:space="0"/>
            </w:tcBorders>
            <w:shd w:val="clear" w:color="auto" w:fill="auto"/>
          </w:tcPr>
          <w:p w:rsidRPr="00AE6E08" w:rsidR="00125B0A" w:rsidP="00F11BC5" w:rsidRDefault="00125B0A" w14:paraId="47B529A5" w14:textId="77777777">
            <w:pPr>
              <w:tabs>
                <w:tab w:val="clear" w:pos="720"/>
                <w:tab w:val="clear" w:pos="1440"/>
                <w:tab w:val="clear" w:pos="2160"/>
                <w:tab w:val="clear" w:pos="2880"/>
                <w:tab w:val="clear" w:pos="3600"/>
                <w:tab w:val="clear" w:pos="9000"/>
              </w:tabs>
              <w:spacing w:before="100" w:beforeAutospacing="1" w:after="120"/>
              <w:rPr>
                <w:rFonts w:cs="Calibri"/>
                <w:szCs w:val="22"/>
              </w:rPr>
            </w:pPr>
          </w:p>
        </w:tc>
        <w:tc>
          <w:tcPr>
            <w:tcW w:w="2232" w:type="dxa"/>
            <w:tcBorders>
              <w:top w:val="dashSmallGap" w:color="auto" w:sz="4" w:space="0"/>
              <w:bottom w:val="thickThinLargeGap" w:color="auto" w:sz="24" w:space="0"/>
            </w:tcBorders>
            <w:shd w:val="clear" w:color="auto" w:fill="auto"/>
          </w:tcPr>
          <w:p w:rsidRPr="00AE6E08" w:rsidR="00125B0A" w:rsidP="00F11BC5" w:rsidRDefault="00125B0A" w14:paraId="0C0B8453" w14:textId="0310BF9E">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Education and Psychology</w:t>
            </w:r>
          </w:p>
        </w:tc>
      </w:tr>
      <w:tr w:rsidRPr="00AE6E08" w:rsidR="007270B5" w:rsidTr="003352AC" w14:paraId="436D80DE" w14:textId="77777777">
        <w:tc>
          <w:tcPr>
            <w:tcW w:w="1205" w:type="dxa"/>
            <w:tcBorders>
              <w:top w:val="thickThinLargeGap" w:color="auto" w:sz="24" w:space="0"/>
              <w:bottom w:val="thickThinLargeGap" w:color="auto" w:sz="24" w:space="0"/>
            </w:tcBorders>
            <w:shd w:val="clear" w:color="auto" w:fill="EBEBEB" w:themeFill="background2"/>
          </w:tcPr>
          <w:p w:rsidRPr="00AE6E08" w:rsidR="007270B5" w:rsidP="00F11BC5" w:rsidRDefault="007270B5" w14:paraId="1FDD3EE5" w14:textId="5BDD8076">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CAH02-05</w:t>
            </w:r>
          </w:p>
        </w:tc>
        <w:tc>
          <w:tcPr>
            <w:tcW w:w="3115" w:type="dxa"/>
            <w:tcBorders>
              <w:top w:val="thickThinLargeGap" w:color="auto" w:sz="24" w:space="0"/>
              <w:bottom w:val="thickThinLargeGap" w:color="auto" w:sz="24" w:space="0"/>
            </w:tcBorders>
            <w:shd w:val="clear" w:color="auto" w:fill="auto"/>
          </w:tcPr>
          <w:p w:rsidRPr="00AE6E08" w:rsidR="007270B5" w:rsidP="00F11BC5" w:rsidRDefault="007270B5" w14:paraId="05C29383" w14:textId="073E207C">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Medical Sciences</w:t>
            </w:r>
          </w:p>
        </w:tc>
        <w:tc>
          <w:tcPr>
            <w:tcW w:w="2464" w:type="dxa"/>
            <w:tcBorders>
              <w:top w:val="thickThinLargeGap" w:color="auto" w:sz="24" w:space="0"/>
              <w:bottom w:val="thickThinLargeGap" w:color="auto" w:sz="24" w:space="0"/>
            </w:tcBorders>
            <w:shd w:val="clear" w:color="auto" w:fill="auto"/>
          </w:tcPr>
          <w:p w:rsidRPr="00AE6E08" w:rsidR="007270B5" w:rsidP="00F11BC5" w:rsidRDefault="007270B5" w14:paraId="14A1C489" w14:textId="11EC8E1F">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Clinical and Biomedical Sciences</w:t>
            </w:r>
          </w:p>
        </w:tc>
        <w:tc>
          <w:tcPr>
            <w:tcW w:w="2232" w:type="dxa"/>
            <w:tcBorders>
              <w:top w:val="thickThinLargeGap" w:color="auto" w:sz="24" w:space="0"/>
              <w:bottom w:val="thickThinLargeGap" w:color="auto" w:sz="24" w:space="0"/>
            </w:tcBorders>
            <w:shd w:val="clear" w:color="auto" w:fill="auto"/>
          </w:tcPr>
          <w:p w:rsidRPr="00AE6E08" w:rsidR="007270B5" w:rsidP="00F11BC5" w:rsidRDefault="00CF224F" w14:paraId="1CFD7B3C" w14:textId="73549CD3">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Clinical and Biomedical Sciences</w:t>
            </w:r>
          </w:p>
        </w:tc>
      </w:tr>
      <w:tr w:rsidRPr="00AE6E08" w:rsidR="005747DB" w:rsidTr="003352AC" w14:paraId="57A92E1C" w14:textId="77777777">
        <w:trPr>
          <w:trHeight w:val="138"/>
        </w:trPr>
        <w:tc>
          <w:tcPr>
            <w:tcW w:w="1205" w:type="dxa"/>
            <w:vMerge w:val="restart"/>
            <w:tcBorders>
              <w:top w:val="thickThinLargeGap" w:color="auto" w:sz="24" w:space="0"/>
            </w:tcBorders>
            <w:shd w:val="clear" w:color="auto" w:fill="EBEBEB" w:themeFill="background2"/>
          </w:tcPr>
          <w:p w:rsidRPr="00AE6E08" w:rsidR="005747DB" w:rsidP="00F11BC5" w:rsidRDefault="005747DB" w14:paraId="5AF596D8" w14:textId="3D8B3239">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CAH02-06</w:t>
            </w:r>
          </w:p>
        </w:tc>
        <w:tc>
          <w:tcPr>
            <w:tcW w:w="3115" w:type="dxa"/>
            <w:vMerge w:val="restart"/>
            <w:tcBorders>
              <w:top w:val="thickThinLargeGap" w:color="auto" w:sz="24" w:space="0"/>
            </w:tcBorders>
            <w:shd w:val="clear" w:color="auto" w:fill="auto"/>
          </w:tcPr>
          <w:p w:rsidRPr="00AE6E08" w:rsidR="005747DB" w:rsidP="00F11BC5" w:rsidRDefault="005747DB" w14:paraId="1AA8C047" w14:textId="722573CE">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Allied Health</w:t>
            </w:r>
          </w:p>
        </w:tc>
        <w:tc>
          <w:tcPr>
            <w:tcW w:w="2464" w:type="dxa"/>
            <w:vMerge w:val="restart"/>
            <w:tcBorders>
              <w:top w:val="thickThinLargeGap" w:color="auto" w:sz="24" w:space="0"/>
            </w:tcBorders>
            <w:shd w:val="clear" w:color="auto" w:fill="auto"/>
          </w:tcPr>
          <w:p w:rsidRPr="00AE6E08" w:rsidR="005747DB" w:rsidP="00F11BC5" w:rsidRDefault="005747DB" w14:paraId="56E5152B" w14:textId="4B448C4B">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Psychology and others</w:t>
            </w:r>
          </w:p>
        </w:tc>
        <w:tc>
          <w:tcPr>
            <w:tcW w:w="2232" w:type="dxa"/>
            <w:tcBorders>
              <w:top w:val="thickThinLargeGap" w:color="auto" w:sz="24" w:space="0"/>
              <w:bottom w:val="dashSmallGap" w:color="auto" w:sz="4" w:space="0"/>
            </w:tcBorders>
            <w:shd w:val="clear" w:color="auto" w:fill="auto"/>
          </w:tcPr>
          <w:p w:rsidRPr="00AE6E08" w:rsidR="005747DB" w:rsidP="00F11BC5" w:rsidRDefault="005747DB" w14:paraId="2D6A075C" w14:textId="68DF596D">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w:t>
            </w:r>
            <w:r w:rsidRPr="00AE6E08" w:rsidR="00906C28">
              <w:rPr>
                <w:rFonts w:cs="Calibri"/>
                <w:szCs w:val="22"/>
              </w:rPr>
              <w:t>s</w:t>
            </w:r>
            <w:r w:rsidRPr="00AE6E08">
              <w:rPr>
                <w:rFonts w:cs="Calibri"/>
                <w:szCs w:val="22"/>
              </w:rPr>
              <w:t xml:space="preserve"> SELE (x2), School of Nursing and Midwifery</w:t>
            </w:r>
          </w:p>
        </w:tc>
      </w:tr>
      <w:tr w:rsidRPr="00AE6E08" w:rsidR="005747DB" w:rsidTr="003352AC" w14:paraId="34770DE2" w14:textId="77777777">
        <w:trPr>
          <w:trHeight w:val="137"/>
        </w:trPr>
        <w:tc>
          <w:tcPr>
            <w:tcW w:w="1205" w:type="dxa"/>
            <w:vMerge/>
            <w:tcBorders>
              <w:bottom w:val="thickThinLargeGap" w:color="auto" w:sz="24" w:space="0"/>
            </w:tcBorders>
            <w:shd w:val="clear" w:color="auto" w:fill="EBEBEB" w:themeFill="background2"/>
          </w:tcPr>
          <w:p w:rsidRPr="00AE6E08" w:rsidR="005747DB" w:rsidP="00F11BC5" w:rsidRDefault="005747DB" w14:paraId="1BC4D9A5" w14:textId="77777777">
            <w:pPr>
              <w:tabs>
                <w:tab w:val="clear" w:pos="720"/>
                <w:tab w:val="clear" w:pos="1440"/>
                <w:tab w:val="clear" w:pos="2160"/>
                <w:tab w:val="clear" w:pos="2880"/>
                <w:tab w:val="clear" w:pos="3600"/>
                <w:tab w:val="clear" w:pos="9000"/>
              </w:tabs>
              <w:spacing w:before="100" w:beforeAutospacing="1" w:after="120"/>
              <w:rPr>
                <w:rFonts w:cs="Calibri"/>
                <w:szCs w:val="22"/>
              </w:rPr>
            </w:pPr>
          </w:p>
        </w:tc>
        <w:tc>
          <w:tcPr>
            <w:tcW w:w="3115" w:type="dxa"/>
            <w:vMerge/>
            <w:tcBorders>
              <w:bottom w:val="thickThinLargeGap" w:color="auto" w:sz="24" w:space="0"/>
            </w:tcBorders>
            <w:shd w:val="clear" w:color="auto" w:fill="auto"/>
          </w:tcPr>
          <w:p w:rsidRPr="00AE6E08" w:rsidR="005747DB" w:rsidP="00F11BC5" w:rsidRDefault="005747DB" w14:paraId="69DE47A9" w14:textId="77777777">
            <w:pPr>
              <w:tabs>
                <w:tab w:val="clear" w:pos="720"/>
                <w:tab w:val="clear" w:pos="1440"/>
                <w:tab w:val="clear" w:pos="2160"/>
                <w:tab w:val="clear" w:pos="2880"/>
                <w:tab w:val="clear" w:pos="3600"/>
                <w:tab w:val="clear" w:pos="9000"/>
              </w:tabs>
              <w:spacing w:before="100" w:beforeAutospacing="1" w:after="120"/>
              <w:rPr>
                <w:rFonts w:cs="Calibri"/>
                <w:b/>
                <w:bCs/>
                <w:szCs w:val="22"/>
              </w:rPr>
            </w:pPr>
          </w:p>
        </w:tc>
        <w:tc>
          <w:tcPr>
            <w:tcW w:w="2464" w:type="dxa"/>
            <w:vMerge/>
            <w:tcBorders>
              <w:bottom w:val="thickThinLargeGap" w:color="auto" w:sz="24" w:space="0"/>
            </w:tcBorders>
            <w:shd w:val="clear" w:color="auto" w:fill="auto"/>
          </w:tcPr>
          <w:p w:rsidRPr="00AE6E08" w:rsidR="005747DB" w:rsidP="00F11BC5" w:rsidRDefault="005747DB" w14:paraId="0F700B7E" w14:textId="77777777">
            <w:pPr>
              <w:tabs>
                <w:tab w:val="clear" w:pos="720"/>
                <w:tab w:val="clear" w:pos="1440"/>
                <w:tab w:val="clear" w:pos="2160"/>
                <w:tab w:val="clear" w:pos="2880"/>
                <w:tab w:val="clear" w:pos="3600"/>
                <w:tab w:val="clear" w:pos="9000"/>
              </w:tabs>
              <w:spacing w:before="100" w:beforeAutospacing="1" w:after="120"/>
              <w:rPr>
                <w:rFonts w:cs="Calibri"/>
                <w:szCs w:val="22"/>
              </w:rPr>
            </w:pPr>
          </w:p>
        </w:tc>
        <w:tc>
          <w:tcPr>
            <w:tcW w:w="2232" w:type="dxa"/>
            <w:tcBorders>
              <w:top w:val="dashSmallGap" w:color="auto" w:sz="4" w:space="0"/>
              <w:bottom w:val="thickThinLargeGap" w:color="auto" w:sz="24" w:space="0"/>
            </w:tcBorders>
            <w:shd w:val="clear" w:color="auto" w:fill="auto"/>
          </w:tcPr>
          <w:p w:rsidRPr="00AE6E08" w:rsidR="005747DB" w:rsidP="00F11BC5" w:rsidRDefault="005747DB" w14:paraId="5875A63B" w14:textId="44AE7035">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Education and Psychology</w:t>
            </w:r>
          </w:p>
        </w:tc>
      </w:tr>
      <w:tr w:rsidRPr="00AE6E08" w:rsidR="00717262" w:rsidTr="003352AC" w14:paraId="26B2774C" w14:textId="77777777">
        <w:tc>
          <w:tcPr>
            <w:tcW w:w="1205" w:type="dxa"/>
            <w:tcBorders>
              <w:top w:val="thickThinLargeGap" w:color="auto" w:sz="24" w:space="0"/>
              <w:bottom w:val="thickThinLargeGap" w:color="auto" w:sz="24" w:space="0"/>
            </w:tcBorders>
            <w:shd w:val="clear" w:color="auto" w:fill="EBEBEB" w:themeFill="background2"/>
          </w:tcPr>
          <w:p w:rsidRPr="00AE6E08" w:rsidR="00717262" w:rsidP="00F11BC5" w:rsidRDefault="00717262" w14:paraId="105AD246" w14:textId="1AC81BE7">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CAH03-01</w:t>
            </w:r>
          </w:p>
        </w:tc>
        <w:tc>
          <w:tcPr>
            <w:tcW w:w="3115" w:type="dxa"/>
            <w:tcBorders>
              <w:top w:val="thickThinLargeGap" w:color="auto" w:sz="24" w:space="0"/>
              <w:bottom w:val="thickThinLargeGap" w:color="auto" w:sz="24" w:space="0"/>
            </w:tcBorders>
            <w:shd w:val="clear" w:color="auto" w:fill="auto"/>
          </w:tcPr>
          <w:p w:rsidRPr="00AE6E08" w:rsidR="00717262" w:rsidP="00F11BC5" w:rsidRDefault="00717262" w14:paraId="074182B4" w14:textId="6A418656">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Biosciences</w:t>
            </w:r>
          </w:p>
        </w:tc>
        <w:tc>
          <w:tcPr>
            <w:tcW w:w="2464" w:type="dxa"/>
            <w:tcBorders>
              <w:top w:val="thickThinLargeGap" w:color="auto" w:sz="24" w:space="0"/>
              <w:bottom w:val="thickThinLargeGap" w:color="auto" w:sz="24" w:space="0"/>
            </w:tcBorders>
            <w:shd w:val="clear" w:color="auto" w:fill="auto"/>
          </w:tcPr>
          <w:p w:rsidRPr="00AE6E08" w:rsidR="00717262" w:rsidP="00F11BC5" w:rsidRDefault="00717262" w14:paraId="773FDA80" w14:textId="08BA5FD9">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Sport and Biological Sciences</w:t>
            </w:r>
          </w:p>
        </w:tc>
        <w:tc>
          <w:tcPr>
            <w:tcW w:w="2232" w:type="dxa"/>
            <w:tcBorders>
              <w:top w:val="thickThinLargeGap" w:color="auto" w:sz="24" w:space="0"/>
              <w:bottom w:val="thickThinLargeGap" w:color="auto" w:sz="24" w:space="0"/>
            </w:tcBorders>
            <w:shd w:val="clear" w:color="auto" w:fill="auto"/>
          </w:tcPr>
          <w:p w:rsidRPr="00AE6E08" w:rsidR="00717262" w:rsidP="00F11BC5" w:rsidRDefault="00717262" w14:paraId="67AE59A8" w14:textId="62C65F9E">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Clinical and Biomedical Sciences</w:t>
            </w:r>
          </w:p>
        </w:tc>
      </w:tr>
      <w:tr w:rsidRPr="00AE6E08" w:rsidR="00717262" w:rsidTr="003352AC" w14:paraId="3EBE2DF4" w14:textId="77777777">
        <w:tc>
          <w:tcPr>
            <w:tcW w:w="1205" w:type="dxa"/>
            <w:tcBorders>
              <w:top w:val="thickThinLargeGap" w:color="auto" w:sz="24" w:space="0"/>
              <w:bottom w:val="thickThinLargeGap" w:color="auto" w:sz="24" w:space="0"/>
            </w:tcBorders>
            <w:shd w:val="clear" w:color="auto" w:fill="EBEBEB" w:themeFill="background2"/>
          </w:tcPr>
          <w:p w:rsidRPr="00AE6E08" w:rsidR="00717262" w:rsidP="00F11BC5" w:rsidRDefault="00717262" w14:paraId="27975C5A" w14:textId="2F983887">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CAH03-02</w:t>
            </w:r>
          </w:p>
        </w:tc>
        <w:tc>
          <w:tcPr>
            <w:tcW w:w="3115" w:type="dxa"/>
            <w:tcBorders>
              <w:top w:val="thickThinLargeGap" w:color="auto" w:sz="24" w:space="0"/>
              <w:bottom w:val="thickThinLargeGap" w:color="auto" w:sz="24" w:space="0"/>
            </w:tcBorders>
            <w:shd w:val="clear" w:color="auto" w:fill="auto"/>
          </w:tcPr>
          <w:p w:rsidRPr="00AE6E08" w:rsidR="00717262" w:rsidP="00F11BC5" w:rsidRDefault="00717262" w14:paraId="74BEB5F2" w14:textId="311B6B20">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Sport and Exercise Sciences</w:t>
            </w:r>
          </w:p>
        </w:tc>
        <w:tc>
          <w:tcPr>
            <w:tcW w:w="2464" w:type="dxa"/>
            <w:tcBorders>
              <w:top w:val="thickThinLargeGap" w:color="auto" w:sz="24" w:space="0"/>
              <w:bottom w:val="thickThinLargeGap" w:color="auto" w:sz="24" w:space="0"/>
            </w:tcBorders>
            <w:shd w:val="clear" w:color="auto" w:fill="auto"/>
          </w:tcPr>
          <w:p w:rsidRPr="00AE6E08" w:rsidR="00717262" w:rsidP="00F11BC5" w:rsidRDefault="00717262" w14:paraId="5356E92B" w14:textId="70FBBB28">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Sport and Biological Sciences</w:t>
            </w:r>
          </w:p>
        </w:tc>
        <w:tc>
          <w:tcPr>
            <w:tcW w:w="2232" w:type="dxa"/>
            <w:tcBorders>
              <w:top w:val="thickThinLargeGap" w:color="auto" w:sz="24" w:space="0"/>
              <w:bottom w:val="thickThinLargeGap" w:color="auto" w:sz="24" w:space="0"/>
            </w:tcBorders>
            <w:shd w:val="clear" w:color="auto" w:fill="auto"/>
          </w:tcPr>
          <w:p w:rsidRPr="00AE6E08" w:rsidR="00717262" w:rsidP="00F11BC5" w:rsidRDefault="00A240C8" w14:paraId="483BF1F5" w14:textId="0452C31F">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Clinical and Biomedical Sciences</w:t>
            </w:r>
          </w:p>
        </w:tc>
      </w:tr>
      <w:tr w:rsidRPr="00AE6E08" w:rsidR="00B00A29" w:rsidTr="003352AC" w14:paraId="7FFA66DB" w14:textId="77777777">
        <w:tc>
          <w:tcPr>
            <w:tcW w:w="1205" w:type="dxa"/>
            <w:tcBorders>
              <w:top w:val="thickThinLargeGap" w:color="auto" w:sz="24" w:space="0"/>
              <w:bottom w:val="thickThinLargeGap" w:color="auto" w:sz="24" w:space="0"/>
            </w:tcBorders>
            <w:shd w:val="clear" w:color="auto" w:fill="EBEBEB" w:themeFill="background2"/>
          </w:tcPr>
          <w:p w:rsidRPr="00AE6E08" w:rsidR="00B00A29" w:rsidP="00F11BC5" w:rsidRDefault="00B00A29" w14:paraId="20F5BD56" w14:textId="3E5A52E5">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CAH04-01</w:t>
            </w:r>
          </w:p>
        </w:tc>
        <w:tc>
          <w:tcPr>
            <w:tcW w:w="3115" w:type="dxa"/>
            <w:tcBorders>
              <w:top w:val="thickThinLargeGap" w:color="auto" w:sz="24" w:space="0"/>
              <w:bottom w:val="thickThinLargeGap" w:color="auto" w:sz="24" w:space="0"/>
            </w:tcBorders>
            <w:shd w:val="clear" w:color="auto" w:fill="auto"/>
          </w:tcPr>
          <w:p w:rsidRPr="00AE6E08" w:rsidR="00B00A29" w:rsidP="00F11BC5" w:rsidRDefault="00B00A29" w14:paraId="0E6D61F7" w14:textId="21C872FE">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Psychology</w:t>
            </w:r>
          </w:p>
        </w:tc>
        <w:tc>
          <w:tcPr>
            <w:tcW w:w="2464" w:type="dxa"/>
            <w:tcBorders>
              <w:top w:val="thickThinLargeGap" w:color="auto" w:sz="24" w:space="0"/>
              <w:bottom w:val="thickThinLargeGap" w:color="auto" w:sz="24" w:space="0"/>
            </w:tcBorders>
            <w:shd w:val="clear" w:color="auto" w:fill="auto"/>
          </w:tcPr>
          <w:p w:rsidRPr="00AE6E08" w:rsidR="00B00A29" w:rsidP="00F11BC5" w:rsidRDefault="00B00A29" w14:paraId="1553EC6B" w14:textId="0447D7A2">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Psychology</w:t>
            </w:r>
          </w:p>
        </w:tc>
        <w:tc>
          <w:tcPr>
            <w:tcW w:w="2232" w:type="dxa"/>
            <w:tcBorders>
              <w:top w:val="thickThinLargeGap" w:color="auto" w:sz="24" w:space="0"/>
              <w:bottom w:val="thickThinLargeGap" w:color="auto" w:sz="24" w:space="0"/>
            </w:tcBorders>
            <w:shd w:val="clear" w:color="auto" w:fill="auto"/>
          </w:tcPr>
          <w:p w:rsidRPr="00AE6E08" w:rsidR="00B00A29" w:rsidP="00F11BC5" w:rsidRDefault="00B00A29" w14:paraId="4FA17460" w14:textId="0B7CDB13">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Education and Psychology</w:t>
            </w:r>
          </w:p>
        </w:tc>
      </w:tr>
      <w:tr w:rsidRPr="00AE6E08" w:rsidR="00111072" w:rsidTr="003352AC" w14:paraId="7E205D10" w14:textId="77777777">
        <w:trPr>
          <w:trHeight w:val="138"/>
        </w:trPr>
        <w:tc>
          <w:tcPr>
            <w:tcW w:w="1205" w:type="dxa"/>
            <w:vMerge w:val="restart"/>
            <w:tcBorders>
              <w:top w:val="thickThinLargeGap" w:color="auto" w:sz="24" w:space="0"/>
            </w:tcBorders>
            <w:shd w:val="clear" w:color="auto" w:fill="EBEBEB" w:themeFill="background2"/>
          </w:tcPr>
          <w:p w:rsidRPr="00AE6E08" w:rsidR="00111072" w:rsidP="00F11BC5" w:rsidRDefault="00111072" w14:paraId="31443169" w14:textId="6D2B9A79">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CAH10-01</w:t>
            </w:r>
          </w:p>
        </w:tc>
        <w:tc>
          <w:tcPr>
            <w:tcW w:w="3115" w:type="dxa"/>
            <w:vMerge w:val="restart"/>
            <w:tcBorders>
              <w:top w:val="thickThinLargeGap" w:color="auto" w:sz="24" w:space="0"/>
            </w:tcBorders>
            <w:shd w:val="clear" w:color="auto" w:fill="auto"/>
          </w:tcPr>
          <w:p w:rsidRPr="00AE6E08" w:rsidR="00111072" w:rsidP="00F11BC5" w:rsidRDefault="00111072" w14:paraId="2028465D" w14:textId="60F62721">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Engineering</w:t>
            </w:r>
          </w:p>
        </w:tc>
        <w:tc>
          <w:tcPr>
            <w:tcW w:w="2464" w:type="dxa"/>
            <w:vMerge w:val="restart"/>
            <w:tcBorders>
              <w:top w:val="thickThinLargeGap" w:color="auto" w:sz="24" w:space="0"/>
            </w:tcBorders>
            <w:shd w:val="clear" w:color="auto" w:fill="auto"/>
          </w:tcPr>
          <w:p w:rsidRPr="00AE6E08" w:rsidR="00111072" w:rsidP="00F11BC5" w:rsidRDefault="00111072" w14:paraId="4420209F" w14:textId="53281D1E">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Engineering</w:t>
            </w:r>
          </w:p>
        </w:tc>
        <w:tc>
          <w:tcPr>
            <w:tcW w:w="2232" w:type="dxa"/>
            <w:tcBorders>
              <w:top w:val="thickThinLargeGap" w:color="auto" w:sz="24" w:space="0"/>
              <w:bottom w:val="dashSmallGap" w:color="auto" w:sz="4" w:space="0"/>
            </w:tcBorders>
            <w:shd w:val="clear" w:color="auto" w:fill="auto"/>
          </w:tcPr>
          <w:p w:rsidRPr="00AE6E08" w:rsidR="00111072" w:rsidP="00F11BC5" w:rsidRDefault="00FA5160" w14:paraId="1F904E81" w14:textId="3C5DC5EF">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Engineering</w:t>
            </w:r>
          </w:p>
        </w:tc>
      </w:tr>
      <w:tr w:rsidRPr="00AE6E08" w:rsidR="00111072" w:rsidTr="003352AC" w14:paraId="46BCE757" w14:textId="77777777">
        <w:trPr>
          <w:trHeight w:val="137"/>
        </w:trPr>
        <w:tc>
          <w:tcPr>
            <w:tcW w:w="1205" w:type="dxa"/>
            <w:vMerge/>
            <w:tcBorders>
              <w:bottom w:val="thickThinLargeGap" w:color="auto" w:sz="24" w:space="0"/>
            </w:tcBorders>
            <w:shd w:val="clear" w:color="auto" w:fill="EBEBEB" w:themeFill="background2"/>
          </w:tcPr>
          <w:p w:rsidRPr="00AE6E08" w:rsidR="00111072" w:rsidP="00F11BC5" w:rsidRDefault="00111072" w14:paraId="4577FF68" w14:textId="77777777">
            <w:pPr>
              <w:tabs>
                <w:tab w:val="clear" w:pos="720"/>
                <w:tab w:val="clear" w:pos="1440"/>
                <w:tab w:val="clear" w:pos="2160"/>
                <w:tab w:val="clear" w:pos="2880"/>
                <w:tab w:val="clear" w:pos="3600"/>
                <w:tab w:val="clear" w:pos="9000"/>
              </w:tabs>
              <w:spacing w:before="100" w:beforeAutospacing="1" w:after="120"/>
              <w:rPr>
                <w:rFonts w:cs="Calibri"/>
                <w:szCs w:val="22"/>
              </w:rPr>
            </w:pPr>
          </w:p>
        </w:tc>
        <w:tc>
          <w:tcPr>
            <w:tcW w:w="3115" w:type="dxa"/>
            <w:vMerge/>
            <w:tcBorders>
              <w:bottom w:val="thickThinLargeGap" w:color="auto" w:sz="24" w:space="0"/>
            </w:tcBorders>
            <w:shd w:val="clear" w:color="auto" w:fill="auto"/>
          </w:tcPr>
          <w:p w:rsidRPr="00AE6E08" w:rsidR="00111072" w:rsidP="00F11BC5" w:rsidRDefault="00111072" w14:paraId="278E0356" w14:textId="77777777">
            <w:pPr>
              <w:tabs>
                <w:tab w:val="clear" w:pos="720"/>
                <w:tab w:val="clear" w:pos="1440"/>
                <w:tab w:val="clear" w:pos="2160"/>
                <w:tab w:val="clear" w:pos="2880"/>
                <w:tab w:val="clear" w:pos="3600"/>
                <w:tab w:val="clear" w:pos="9000"/>
              </w:tabs>
              <w:spacing w:before="100" w:beforeAutospacing="1" w:after="120"/>
              <w:rPr>
                <w:rFonts w:cs="Calibri"/>
                <w:b/>
                <w:bCs/>
                <w:szCs w:val="22"/>
              </w:rPr>
            </w:pPr>
          </w:p>
        </w:tc>
        <w:tc>
          <w:tcPr>
            <w:tcW w:w="2464" w:type="dxa"/>
            <w:vMerge/>
            <w:tcBorders>
              <w:bottom w:val="thickThinLargeGap" w:color="auto" w:sz="24" w:space="0"/>
            </w:tcBorders>
            <w:shd w:val="clear" w:color="auto" w:fill="auto"/>
          </w:tcPr>
          <w:p w:rsidRPr="00AE6E08" w:rsidR="00111072" w:rsidP="00F11BC5" w:rsidRDefault="00111072" w14:paraId="0E22C9D2" w14:textId="77777777">
            <w:pPr>
              <w:tabs>
                <w:tab w:val="clear" w:pos="720"/>
                <w:tab w:val="clear" w:pos="1440"/>
                <w:tab w:val="clear" w:pos="2160"/>
                <w:tab w:val="clear" w:pos="2880"/>
                <w:tab w:val="clear" w:pos="3600"/>
                <w:tab w:val="clear" w:pos="9000"/>
              </w:tabs>
              <w:spacing w:before="100" w:beforeAutospacing="1" w:after="120"/>
              <w:rPr>
                <w:rFonts w:cs="Calibri"/>
                <w:szCs w:val="22"/>
              </w:rPr>
            </w:pPr>
          </w:p>
        </w:tc>
        <w:tc>
          <w:tcPr>
            <w:tcW w:w="2232" w:type="dxa"/>
            <w:tcBorders>
              <w:top w:val="dashSmallGap" w:color="auto" w:sz="4" w:space="0"/>
              <w:bottom w:val="thickThinLargeGap" w:color="auto" w:sz="24" w:space="0"/>
            </w:tcBorders>
            <w:shd w:val="clear" w:color="auto" w:fill="auto"/>
          </w:tcPr>
          <w:p w:rsidRPr="00AE6E08" w:rsidR="00111072" w:rsidP="00F11BC5" w:rsidRDefault="00111072" w14:paraId="67A52D04" w14:textId="522258CF">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Clinical and Biomedical Sciences</w:t>
            </w:r>
          </w:p>
        </w:tc>
      </w:tr>
      <w:tr w:rsidRPr="00AE6E08" w:rsidR="00111072" w:rsidTr="003352AC" w14:paraId="13642600" w14:textId="77777777">
        <w:tc>
          <w:tcPr>
            <w:tcW w:w="1205" w:type="dxa"/>
            <w:tcBorders>
              <w:top w:val="thickThinLargeGap" w:color="auto" w:sz="24" w:space="0"/>
              <w:bottom w:val="thickThinLargeGap" w:color="auto" w:sz="24" w:space="0"/>
            </w:tcBorders>
            <w:shd w:val="clear" w:color="auto" w:fill="EBEBEB" w:themeFill="background2"/>
          </w:tcPr>
          <w:p w:rsidRPr="00AE6E08" w:rsidR="00111072" w:rsidP="00F11BC5" w:rsidRDefault="00111072" w14:paraId="513F0E57" w14:textId="43B528CE">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CAH11-01</w:t>
            </w:r>
          </w:p>
        </w:tc>
        <w:tc>
          <w:tcPr>
            <w:tcW w:w="3115" w:type="dxa"/>
            <w:tcBorders>
              <w:top w:val="thickThinLargeGap" w:color="auto" w:sz="24" w:space="0"/>
              <w:bottom w:val="thickThinLargeGap" w:color="auto" w:sz="24" w:space="0"/>
            </w:tcBorders>
            <w:shd w:val="clear" w:color="auto" w:fill="auto"/>
          </w:tcPr>
          <w:p w:rsidRPr="00AE6E08" w:rsidR="00111072" w:rsidP="00F11BC5" w:rsidRDefault="00111072" w14:paraId="7B16037B" w14:textId="775E3307">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Computing</w:t>
            </w:r>
          </w:p>
        </w:tc>
        <w:tc>
          <w:tcPr>
            <w:tcW w:w="2464" w:type="dxa"/>
            <w:tcBorders>
              <w:top w:val="thickThinLargeGap" w:color="auto" w:sz="24" w:space="0"/>
              <w:bottom w:val="thickThinLargeGap" w:color="auto" w:sz="24" w:space="0"/>
            </w:tcBorders>
            <w:shd w:val="clear" w:color="auto" w:fill="auto"/>
          </w:tcPr>
          <w:p w:rsidRPr="00AE6E08" w:rsidR="00111072" w:rsidP="00F11BC5" w:rsidRDefault="00111072" w14:paraId="16908AC2" w14:textId="44F1FBBD">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Creative Tech</w:t>
            </w:r>
          </w:p>
        </w:tc>
        <w:tc>
          <w:tcPr>
            <w:tcW w:w="2232" w:type="dxa"/>
            <w:tcBorders>
              <w:top w:val="thickThinLargeGap" w:color="auto" w:sz="24" w:space="0"/>
              <w:bottom w:val="thickThinLargeGap" w:color="auto" w:sz="24" w:space="0"/>
            </w:tcBorders>
            <w:shd w:val="clear" w:color="auto" w:fill="auto"/>
          </w:tcPr>
          <w:p w:rsidRPr="00AE6E08" w:rsidR="00111072" w:rsidP="00F11BC5" w:rsidRDefault="00D34960" w14:paraId="4227FEBB" w14:textId="5628EB33">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Creative Tech</w:t>
            </w:r>
          </w:p>
        </w:tc>
      </w:tr>
      <w:tr w:rsidRPr="00AE6E08" w:rsidR="00500AA0" w:rsidTr="003352AC" w14:paraId="15540BFD" w14:textId="77777777">
        <w:tc>
          <w:tcPr>
            <w:tcW w:w="1205" w:type="dxa"/>
            <w:tcBorders>
              <w:top w:val="thickThinLargeGap" w:color="auto" w:sz="24" w:space="0"/>
            </w:tcBorders>
            <w:shd w:val="clear" w:color="auto" w:fill="EBEBEB" w:themeFill="background2"/>
          </w:tcPr>
          <w:p w:rsidRPr="00AE6E08" w:rsidR="00500AA0" w:rsidP="00F11BC5" w:rsidRDefault="00500AA0" w14:paraId="28971E08" w14:textId="1146F949">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CAH13-01</w:t>
            </w:r>
          </w:p>
        </w:tc>
        <w:tc>
          <w:tcPr>
            <w:tcW w:w="3115" w:type="dxa"/>
            <w:tcBorders>
              <w:top w:val="thickThinLargeGap" w:color="auto" w:sz="24" w:space="0"/>
            </w:tcBorders>
            <w:shd w:val="clear" w:color="auto" w:fill="auto"/>
          </w:tcPr>
          <w:p w:rsidRPr="00AE6E08" w:rsidR="00500AA0" w:rsidP="00F11BC5" w:rsidRDefault="00500AA0" w14:paraId="4867D91F" w14:textId="433B5926">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Architecture, Building and Planning</w:t>
            </w:r>
          </w:p>
        </w:tc>
        <w:tc>
          <w:tcPr>
            <w:tcW w:w="2464" w:type="dxa"/>
            <w:tcBorders>
              <w:top w:val="thickThinLargeGap" w:color="auto" w:sz="24" w:space="0"/>
            </w:tcBorders>
            <w:shd w:val="clear" w:color="auto" w:fill="auto"/>
          </w:tcPr>
          <w:p w:rsidRPr="00AE6E08" w:rsidR="00500AA0" w:rsidP="00F11BC5" w:rsidRDefault="00500AA0" w14:paraId="5301474A" w14:textId="12535476">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Engineering</w:t>
            </w:r>
          </w:p>
        </w:tc>
        <w:tc>
          <w:tcPr>
            <w:tcW w:w="2232" w:type="dxa"/>
            <w:tcBorders>
              <w:top w:val="thickThinLargeGap" w:color="auto" w:sz="24" w:space="0"/>
            </w:tcBorders>
            <w:shd w:val="clear" w:color="auto" w:fill="auto"/>
          </w:tcPr>
          <w:p w:rsidRPr="00AE6E08" w:rsidR="00500AA0" w:rsidP="00F11BC5" w:rsidRDefault="00500AA0" w14:paraId="7318B13B" w14:textId="6E509DD5">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Engineering</w:t>
            </w:r>
          </w:p>
        </w:tc>
      </w:tr>
      <w:tr w:rsidRPr="00AE6E08" w:rsidR="00C03C67" w:rsidTr="003352AC" w14:paraId="4513AF38" w14:textId="77777777">
        <w:trPr>
          <w:trHeight w:val="269"/>
        </w:trPr>
        <w:tc>
          <w:tcPr>
            <w:tcW w:w="1205" w:type="dxa"/>
            <w:vMerge w:val="restart"/>
            <w:tcBorders>
              <w:top w:val="thickThinLargeGap" w:color="auto" w:sz="24" w:space="0"/>
            </w:tcBorders>
            <w:shd w:val="clear" w:color="auto" w:fill="EBEBEB" w:themeFill="background2"/>
          </w:tcPr>
          <w:p w:rsidRPr="00AE6E08" w:rsidR="00C03C67" w:rsidP="00F11BC5" w:rsidRDefault="00C03C67" w14:paraId="32C95437" w14:textId="627DE9A2">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lastRenderedPageBreak/>
              <w:t>CAH15-01</w:t>
            </w:r>
          </w:p>
        </w:tc>
        <w:tc>
          <w:tcPr>
            <w:tcW w:w="3115" w:type="dxa"/>
            <w:vMerge w:val="restart"/>
            <w:tcBorders>
              <w:top w:val="thickThinLargeGap" w:color="auto" w:sz="24" w:space="0"/>
            </w:tcBorders>
            <w:shd w:val="clear" w:color="auto" w:fill="auto"/>
          </w:tcPr>
          <w:p w:rsidRPr="00AE6E08" w:rsidR="00C03C67" w:rsidP="00F11BC5" w:rsidRDefault="00C03C67" w14:paraId="70B0875D" w14:textId="41E19A15">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Sociology, Social Policy and Anthropology</w:t>
            </w:r>
          </w:p>
        </w:tc>
        <w:tc>
          <w:tcPr>
            <w:tcW w:w="2464" w:type="dxa"/>
            <w:vMerge w:val="restart"/>
            <w:tcBorders>
              <w:top w:val="thickThinLargeGap" w:color="auto" w:sz="24" w:space="0"/>
            </w:tcBorders>
            <w:shd w:val="clear" w:color="auto" w:fill="auto"/>
          </w:tcPr>
          <w:p w:rsidRPr="00AE6E08" w:rsidR="00C03C67" w:rsidP="00F11BC5" w:rsidRDefault="00C03C67" w14:paraId="3F45DC44" w14:textId="0DC26FD2">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CCJ/Criminology and Forensic</w:t>
            </w:r>
          </w:p>
        </w:tc>
        <w:tc>
          <w:tcPr>
            <w:tcW w:w="2232" w:type="dxa"/>
            <w:tcBorders>
              <w:top w:val="thickThinLargeGap" w:color="auto" w:sz="24" w:space="0"/>
              <w:bottom w:val="dashSmallGap" w:color="auto" w:sz="4" w:space="0"/>
            </w:tcBorders>
            <w:shd w:val="clear" w:color="auto" w:fill="auto"/>
          </w:tcPr>
          <w:p w:rsidRPr="00AE6E08" w:rsidR="00C03C67" w:rsidP="00F11BC5" w:rsidRDefault="00C03C67" w14:paraId="762002AD" w14:textId="04D1FDF5">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Education and Psychology</w:t>
            </w:r>
          </w:p>
        </w:tc>
      </w:tr>
      <w:tr w:rsidRPr="00AE6E08" w:rsidR="00C264F8" w:rsidTr="003352AC" w14:paraId="5EA263C2" w14:textId="77777777">
        <w:trPr>
          <w:trHeight w:val="62"/>
        </w:trPr>
        <w:tc>
          <w:tcPr>
            <w:tcW w:w="1205" w:type="dxa"/>
            <w:vMerge/>
            <w:tcBorders>
              <w:bottom w:val="thickThinLargeGap" w:color="auto" w:sz="24" w:space="0"/>
            </w:tcBorders>
            <w:shd w:val="clear" w:color="auto" w:fill="EBEBEB" w:themeFill="background2"/>
          </w:tcPr>
          <w:p w:rsidRPr="00AE6E08" w:rsidR="00C264F8" w:rsidP="00F11BC5" w:rsidRDefault="00C264F8" w14:paraId="5C0D2E1E" w14:textId="77777777">
            <w:pPr>
              <w:tabs>
                <w:tab w:val="clear" w:pos="720"/>
                <w:tab w:val="clear" w:pos="1440"/>
                <w:tab w:val="clear" w:pos="2160"/>
                <w:tab w:val="clear" w:pos="2880"/>
                <w:tab w:val="clear" w:pos="3600"/>
                <w:tab w:val="clear" w:pos="9000"/>
              </w:tabs>
              <w:spacing w:before="100" w:beforeAutospacing="1" w:after="120"/>
              <w:rPr>
                <w:rFonts w:cs="Calibri"/>
                <w:szCs w:val="22"/>
              </w:rPr>
            </w:pPr>
          </w:p>
        </w:tc>
        <w:tc>
          <w:tcPr>
            <w:tcW w:w="3115" w:type="dxa"/>
            <w:vMerge/>
            <w:tcBorders>
              <w:bottom w:val="thickThinLargeGap" w:color="auto" w:sz="24" w:space="0"/>
            </w:tcBorders>
            <w:shd w:val="clear" w:color="auto" w:fill="auto"/>
          </w:tcPr>
          <w:p w:rsidRPr="00AE6E08" w:rsidR="00C264F8" w:rsidP="00F11BC5" w:rsidRDefault="00C264F8" w14:paraId="00AF248C" w14:textId="77777777">
            <w:pPr>
              <w:tabs>
                <w:tab w:val="clear" w:pos="720"/>
                <w:tab w:val="clear" w:pos="1440"/>
                <w:tab w:val="clear" w:pos="2160"/>
                <w:tab w:val="clear" w:pos="2880"/>
                <w:tab w:val="clear" w:pos="3600"/>
                <w:tab w:val="clear" w:pos="9000"/>
              </w:tabs>
              <w:spacing w:before="100" w:beforeAutospacing="1" w:after="120"/>
              <w:rPr>
                <w:rFonts w:cs="Calibri"/>
                <w:b/>
                <w:bCs/>
                <w:szCs w:val="22"/>
              </w:rPr>
            </w:pPr>
          </w:p>
        </w:tc>
        <w:tc>
          <w:tcPr>
            <w:tcW w:w="2464" w:type="dxa"/>
            <w:vMerge/>
            <w:tcBorders>
              <w:bottom w:val="thickThinLargeGap" w:color="auto" w:sz="24" w:space="0"/>
            </w:tcBorders>
            <w:shd w:val="clear" w:color="auto" w:fill="auto"/>
          </w:tcPr>
          <w:p w:rsidRPr="00AE6E08" w:rsidR="00C264F8" w:rsidP="00F11BC5" w:rsidRDefault="00C264F8" w14:paraId="5A19B4B2" w14:textId="77777777">
            <w:pPr>
              <w:tabs>
                <w:tab w:val="clear" w:pos="720"/>
                <w:tab w:val="clear" w:pos="1440"/>
                <w:tab w:val="clear" w:pos="2160"/>
                <w:tab w:val="clear" w:pos="2880"/>
                <w:tab w:val="clear" w:pos="3600"/>
                <w:tab w:val="clear" w:pos="9000"/>
              </w:tabs>
              <w:spacing w:before="100" w:beforeAutospacing="1" w:after="120"/>
              <w:rPr>
                <w:rFonts w:cs="Calibri"/>
                <w:szCs w:val="22"/>
              </w:rPr>
            </w:pPr>
          </w:p>
        </w:tc>
        <w:tc>
          <w:tcPr>
            <w:tcW w:w="2232" w:type="dxa"/>
            <w:tcBorders>
              <w:top w:val="dashSmallGap" w:color="auto" w:sz="4" w:space="0"/>
              <w:bottom w:val="thickThinLargeGap" w:color="auto" w:sz="24" w:space="0"/>
            </w:tcBorders>
            <w:shd w:val="clear" w:color="auto" w:fill="auto"/>
          </w:tcPr>
          <w:p w:rsidRPr="00AE6E08" w:rsidR="00C264F8" w:rsidP="00F11BC5" w:rsidRDefault="00C264F8" w14:paraId="27360674" w14:textId="50FA2D62">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GMBS</w:t>
            </w:r>
          </w:p>
        </w:tc>
      </w:tr>
      <w:tr w:rsidRPr="00AE6E08" w:rsidR="00C03C67" w:rsidTr="003352AC" w14:paraId="7D31F0BF" w14:textId="77777777">
        <w:tc>
          <w:tcPr>
            <w:tcW w:w="1205" w:type="dxa"/>
            <w:tcBorders>
              <w:top w:val="thickThinLargeGap" w:color="auto" w:sz="24" w:space="0"/>
              <w:bottom w:val="thickThinLargeGap" w:color="auto" w:sz="24" w:space="0"/>
            </w:tcBorders>
            <w:shd w:val="clear" w:color="auto" w:fill="EBEBEB" w:themeFill="background2"/>
          </w:tcPr>
          <w:p w:rsidRPr="00AE6E08" w:rsidR="00C03C67" w:rsidP="00F11BC5" w:rsidRDefault="00C03C67" w14:paraId="6A9E84B6" w14:textId="5F4A5A64">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CAH15-04</w:t>
            </w:r>
          </w:p>
        </w:tc>
        <w:tc>
          <w:tcPr>
            <w:tcW w:w="3115" w:type="dxa"/>
            <w:tcBorders>
              <w:top w:val="thickThinLargeGap" w:color="auto" w:sz="24" w:space="0"/>
              <w:bottom w:val="thickThinLargeGap" w:color="auto" w:sz="24" w:space="0"/>
            </w:tcBorders>
            <w:shd w:val="clear" w:color="auto" w:fill="auto"/>
          </w:tcPr>
          <w:p w:rsidRPr="00AE6E08" w:rsidR="00C03C67" w:rsidP="00F11BC5" w:rsidRDefault="00C03C67" w14:paraId="5E56233D" w14:textId="3E55292C">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Health and Social Care</w:t>
            </w:r>
          </w:p>
        </w:tc>
        <w:tc>
          <w:tcPr>
            <w:tcW w:w="2464" w:type="dxa"/>
            <w:tcBorders>
              <w:top w:val="thickThinLargeGap" w:color="auto" w:sz="24" w:space="0"/>
              <w:bottom w:val="thickThinLargeGap" w:color="auto" w:sz="24" w:space="0"/>
            </w:tcBorders>
            <w:shd w:val="clear" w:color="auto" w:fill="auto"/>
          </w:tcPr>
          <w:p w:rsidRPr="00AE6E08" w:rsidR="00C03C67" w:rsidP="00F11BC5" w:rsidRDefault="00C03C67" w14:paraId="2992D54C" w14:textId="0A7A02A8">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Health</w:t>
            </w:r>
          </w:p>
        </w:tc>
        <w:tc>
          <w:tcPr>
            <w:tcW w:w="2232" w:type="dxa"/>
            <w:tcBorders>
              <w:top w:val="thickThinLargeGap" w:color="auto" w:sz="24" w:space="0"/>
              <w:bottom w:val="thickThinLargeGap" w:color="auto" w:sz="24" w:space="0"/>
            </w:tcBorders>
            <w:shd w:val="clear" w:color="auto" w:fill="auto"/>
          </w:tcPr>
          <w:p w:rsidRPr="00AE6E08" w:rsidR="00C03C67" w:rsidP="00F11BC5" w:rsidRDefault="00F16E44" w14:paraId="010D7AF0" w14:textId="6FFFDBEE">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Health and Society</w:t>
            </w:r>
          </w:p>
        </w:tc>
      </w:tr>
      <w:tr w:rsidRPr="00AE6E08" w:rsidR="00C264F8" w:rsidTr="003352AC" w14:paraId="4EEC4594" w14:textId="77777777">
        <w:tc>
          <w:tcPr>
            <w:tcW w:w="1205" w:type="dxa"/>
            <w:tcBorders>
              <w:top w:val="thickThinLargeGap" w:color="auto" w:sz="24" w:space="0"/>
              <w:bottom w:val="thickThinLargeGap" w:color="auto" w:sz="24" w:space="0"/>
            </w:tcBorders>
            <w:shd w:val="clear" w:color="auto" w:fill="EBEBEB" w:themeFill="background2"/>
          </w:tcPr>
          <w:p w:rsidRPr="00AE6E08" w:rsidR="00C264F8" w:rsidP="00F11BC5" w:rsidRDefault="00C264F8" w14:paraId="55B32196" w14:textId="51541D00">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CAH16-01</w:t>
            </w:r>
          </w:p>
        </w:tc>
        <w:tc>
          <w:tcPr>
            <w:tcW w:w="3115" w:type="dxa"/>
            <w:tcBorders>
              <w:top w:val="thickThinLargeGap" w:color="auto" w:sz="24" w:space="0"/>
              <w:bottom w:val="thickThinLargeGap" w:color="auto" w:sz="24" w:space="0"/>
            </w:tcBorders>
            <w:shd w:val="clear" w:color="auto" w:fill="auto"/>
          </w:tcPr>
          <w:p w:rsidRPr="00AE6E08" w:rsidR="00C264F8" w:rsidP="00F11BC5" w:rsidRDefault="00C264F8" w14:paraId="541C49B0" w14:textId="05CEBA5A">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Law</w:t>
            </w:r>
          </w:p>
        </w:tc>
        <w:tc>
          <w:tcPr>
            <w:tcW w:w="2464" w:type="dxa"/>
            <w:tcBorders>
              <w:top w:val="thickThinLargeGap" w:color="auto" w:sz="24" w:space="0"/>
              <w:bottom w:val="thickThinLargeGap" w:color="auto" w:sz="24" w:space="0"/>
            </w:tcBorders>
            <w:shd w:val="clear" w:color="auto" w:fill="auto"/>
          </w:tcPr>
          <w:p w:rsidRPr="00AE6E08" w:rsidR="00C264F8" w:rsidP="00F11BC5" w:rsidRDefault="00C264F8" w14:paraId="5C43C8BE" w14:textId="05C4920B">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Law and Business</w:t>
            </w:r>
          </w:p>
        </w:tc>
        <w:tc>
          <w:tcPr>
            <w:tcW w:w="2232" w:type="dxa"/>
            <w:tcBorders>
              <w:top w:val="thickThinLargeGap" w:color="auto" w:sz="24" w:space="0"/>
              <w:bottom w:val="thickThinLargeGap" w:color="auto" w:sz="24" w:space="0"/>
            </w:tcBorders>
            <w:shd w:val="clear" w:color="auto" w:fill="auto"/>
          </w:tcPr>
          <w:p w:rsidRPr="00AE6E08" w:rsidR="00C264F8" w:rsidP="00F11BC5" w:rsidRDefault="00C264F8" w14:paraId="2F78F8C4" w14:textId="0C11F13A">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GMBS</w:t>
            </w:r>
          </w:p>
        </w:tc>
      </w:tr>
      <w:tr w:rsidRPr="00AE6E08" w:rsidR="004633B3" w:rsidTr="003352AC" w14:paraId="4FFC3A4F" w14:textId="77777777">
        <w:tc>
          <w:tcPr>
            <w:tcW w:w="1205" w:type="dxa"/>
            <w:tcBorders>
              <w:top w:val="thickThinLargeGap" w:color="auto" w:sz="24" w:space="0"/>
              <w:bottom w:val="thickThinLargeGap" w:color="auto" w:sz="24" w:space="0"/>
            </w:tcBorders>
            <w:shd w:val="clear" w:color="auto" w:fill="EBEBEB" w:themeFill="background2"/>
          </w:tcPr>
          <w:p w:rsidRPr="00AE6E08" w:rsidR="004633B3" w:rsidP="00F11BC5" w:rsidRDefault="004633B3" w14:paraId="15031381" w14:textId="1A27F6E2">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CAH17-01</w:t>
            </w:r>
          </w:p>
        </w:tc>
        <w:tc>
          <w:tcPr>
            <w:tcW w:w="3115" w:type="dxa"/>
            <w:tcBorders>
              <w:top w:val="thickThinLargeGap" w:color="auto" w:sz="24" w:space="0"/>
              <w:bottom w:val="thickThinLargeGap" w:color="auto" w:sz="24" w:space="0"/>
            </w:tcBorders>
            <w:shd w:val="clear" w:color="auto" w:fill="auto"/>
          </w:tcPr>
          <w:p w:rsidRPr="00AE6E08" w:rsidR="004633B3" w:rsidP="00F11BC5" w:rsidRDefault="004633B3" w14:paraId="32100AB0" w14:textId="317274B7">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Business and Management</w:t>
            </w:r>
          </w:p>
        </w:tc>
        <w:tc>
          <w:tcPr>
            <w:tcW w:w="2464" w:type="dxa"/>
            <w:tcBorders>
              <w:top w:val="thickThinLargeGap" w:color="auto" w:sz="24" w:space="0"/>
              <w:bottom w:val="thickThinLargeGap" w:color="auto" w:sz="24" w:space="0"/>
            </w:tcBorders>
            <w:shd w:val="clear" w:color="auto" w:fill="auto"/>
          </w:tcPr>
          <w:p w:rsidRPr="00AE6E08" w:rsidR="004633B3" w:rsidP="00F11BC5" w:rsidRDefault="004633B3" w14:paraId="2C76DF13" w14:textId="61236D83">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IoM</w:t>
            </w:r>
          </w:p>
        </w:tc>
        <w:tc>
          <w:tcPr>
            <w:tcW w:w="2232" w:type="dxa"/>
            <w:tcBorders>
              <w:top w:val="thickThinLargeGap" w:color="auto" w:sz="24" w:space="0"/>
              <w:bottom w:val="thickThinLargeGap" w:color="auto" w:sz="24" w:space="0"/>
            </w:tcBorders>
            <w:shd w:val="clear" w:color="auto" w:fill="auto"/>
          </w:tcPr>
          <w:p w:rsidRPr="00AE6E08" w:rsidR="004633B3" w:rsidP="00F11BC5" w:rsidRDefault="004633B3" w14:paraId="6758AD46" w14:textId="1028AB73">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GMBS</w:t>
            </w:r>
          </w:p>
        </w:tc>
      </w:tr>
      <w:tr w:rsidRPr="00AE6E08" w:rsidR="004633B3" w:rsidTr="003352AC" w14:paraId="7DF8F1A7" w14:textId="77777777">
        <w:tc>
          <w:tcPr>
            <w:tcW w:w="1205" w:type="dxa"/>
            <w:tcBorders>
              <w:top w:val="thickThinLargeGap" w:color="auto" w:sz="24" w:space="0"/>
              <w:bottom w:val="thickThinLargeGap" w:color="auto" w:sz="24" w:space="0"/>
            </w:tcBorders>
            <w:shd w:val="clear" w:color="auto" w:fill="EBEBEB" w:themeFill="background2"/>
          </w:tcPr>
          <w:p w:rsidRPr="00AE6E08" w:rsidR="004633B3" w:rsidP="00F11BC5" w:rsidRDefault="004633B3" w14:paraId="02F04F8E" w14:textId="7C8E48F5">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CAH19-01</w:t>
            </w:r>
          </w:p>
        </w:tc>
        <w:tc>
          <w:tcPr>
            <w:tcW w:w="3115" w:type="dxa"/>
            <w:tcBorders>
              <w:top w:val="thickThinLargeGap" w:color="auto" w:sz="24" w:space="0"/>
              <w:bottom w:val="thickThinLargeGap" w:color="auto" w:sz="24" w:space="0"/>
            </w:tcBorders>
            <w:shd w:val="clear" w:color="auto" w:fill="auto"/>
          </w:tcPr>
          <w:p w:rsidRPr="00AE6E08" w:rsidR="004633B3" w:rsidP="00F11BC5" w:rsidRDefault="004633B3" w14:paraId="58289F13" w14:textId="11803C11">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English Studies</w:t>
            </w:r>
          </w:p>
        </w:tc>
        <w:tc>
          <w:tcPr>
            <w:tcW w:w="2464" w:type="dxa"/>
            <w:tcBorders>
              <w:top w:val="thickThinLargeGap" w:color="auto" w:sz="24" w:space="0"/>
              <w:bottom w:val="thickThinLargeGap" w:color="auto" w:sz="24" w:space="0"/>
            </w:tcBorders>
            <w:shd w:val="clear" w:color="auto" w:fill="auto"/>
          </w:tcPr>
          <w:p w:rsidRPr="00AE6E08" w:rsidR="004633B3" w:rsidP="00F11BC5" w:rsidRDefault="004633B3" w14:paraId="296B875B" w14:textId="0830693B">
            <w:pPr>
              <w:tabs>
                <w:tab w:val="clear" w:pos="720"/>
                <w:tab w:val="clear" w:pos="1440"/>
                <w:tab w:val="clear" w:pos="2160"/>
                <w:tab w:val="clear" w:pos="2880"/>
                <w:tab w:val="clear" w:pos="3600"/>
                <w:tab w:val="clear" w:pos="9000"/>
              </w:tabs>
              <w:spacing w:before="100" w:beforeAutospacing="1" w:after="120"/>
              <w:rPr>
                <w:rFonts w:cs="Calibri"/>
                <w:bCs/>
                <w:szCs w:val="22"/>
              </w:rPr>
            </w:pPr>
            <w:r w:rsidRPr="00AE6E08">
              <w:rPr>
                <w:rFonts w:cs="Calibri"/>
                <w:szCs w:val="22"/>
              </w:rPr>
              <w:t>Arts and Education</w:t>
            </w:r>
          </w:p>
        </w:tc>
        <w:tc>
          <w:tcPr>
            <w:tcW w:w="2232" w:type="dxa"/>
            <w:tcBorders>
              <w:top w:val="thickThinLargeGap" w:color="auto" w:sz="24" w:space="0"/>
              <w:bottom w:val="thickThinLargeGap" w:color="auto" w:sz="24" w:space="0"/>
            </w:tcBorders>
            <w:shd w:val="clear" w:color="auto" w:fill="auto"/>
          </w:tcPr>
          <w:p w:rsidRPr="00AE6E08" w:rsidR="004633B3" w:rsidP="00F11BC5" w:rsidRDefault="00366984" w14:paraId="1D34644F" w14:textId="1B4A1561">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Arts</w:t>
            </w:r>
          </w:p>
        </w:tc>
      </w:tr>
      <w:tr w:rsidRPr="00AE6E08" w:rsidR="00F22817" w:rsidTr="003352AC" w14:paraId="5933537C" w14:textId="77777777">
        <w:tc>
          <w:tcPr>
            <w:tcW w:w="1205" w:type="dxa"/>
            <w:tcBorders>
              <w:top w:val="thickThinLargeGap" w:color="auto" w:sz="24" w:space="0"/>
              <w:bottom w:val="thickThinLargeGap" w:color="auto" w:sz="24" w:space="0"/>
            </w:tcBorders>
            <w:shd w:val="clear" w:color="auto" w:fill="EBEBEB" w:themeFill="background2"/>
          </w:tcPr>
          <w:p w:rsidRPr="00AE6E08" w:rsidR="00F22817" w:rsidP="00F11BC5" w:rsidRDefault="00F22817" w14:paraId="055B218A" w14:textId="291A7F34">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CAH22-01</w:t>
            </w:r>
          </w:p>
        </w:tc>
        <w:tc>
          <w:tcPr>
            <w:tcW w:w="3115" w:type="dxa"/>
            <w:tcBorders>
              <w:top w:val="thickThinLargeGap" w:color="auto" w:sz="24" w:space="0"/>
              <w:bottom w:val="thickThinLargeGap" w:color="auto" w:sz="24" w:space="0"/>
            </w:tcBorders>
            <w:shd w:val="clear" w:color="auto" w:fill="auto"/>
          </w:tcPr>
          <w:p w:rsidRPr="00AE6E08" w:rsidR="00F22817" w:rsidP="00F11BC5" w:rsidRDefault="00F22817" w14:paraId="14226FEC" w14:textId="753D6522">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Education and Teaching</w:t>
            </w:r>
          </w:p>
        </w:tc>
        <w:tc>
          <w:tcPr>
            <w:tcW w:w="2464" w:type="dxa"/>
            <w:tcBorders>
              <w:top w:val="thickThinLargeGap" w:color="auto" w:sz="24" w:space="0"/>
              <w:bottom w:val="thickThinLargeGap" w:color="auto" w:sz="24" w:space="0"/>
            </w:tcBorders>
            <w:shd w:val="clear" w:color="auto" w:fill="auto"/>
          </w:tcPr>
          <w:p w:rsidRPr="00AE6E08" w:rsidR="00F22817" w:rsidP="00F11BC5" w:rsidRDefault="00F22817" w14:paraId="082C5A79" w14:textId="4441B022">
            <w:pPr>
              <w:tabs>
                <w:tab w:val="clear" w:pos="720"/>
                <w:tab w:val="clear" w:pos="1440"/>
                <w:tab w:val="clear" w:pos="2160"/>
                <w:tab w:val="clear" w:pos="2880"/>
                <w:tab w:val="clear" w:pos="3600"/>
                <w:tab w:val="clear" w:pos="9000"/>
              </w:tabs>
              <w:spacing w:before="100" w:beforeAutospacing="1" w:after="120"/>
              <w:rPr>
                <w:rFonts w:cs="Calibri"/>
                <w:bCs/>
                <w:szCs w:val="22"/>
              </w:rPr>
            </w:pPr>
            <w:r w:rsidRPr="00AE6E08">
              <w:rPr>
                <w:rFonts w:cs="Calibri"/>
                <w:szCs w:val="22"/>
              </w:rPr>
              <w:t>Education</w:t>
            </w:r>
          </w:p>
        </w:tc>
        <w:tc>
          <w:tcPr>
            <w:tcW w:w="2232" w:type="dxa"/>
            <w:tcBorders>
              <w:top w:val="thickThinLargeGap" w:color="auto" w:sz="24" w:space="0"/>
              <w:bottom w:val="thickThinLargeGap" w:color="auto" w:sz="24" w:space="0"/>
            </w:tcBorders>
            <w:shd w:val="clear" w:color="auto" w:fill="auto"/>
          </w:tcPr>
          <w:p w:rsidRPr="00AE6E08" w:rsidR="00F22817" w:rsidP="00F11BC5" w:rsidRDefault="00F22817" w14:paraId="28978E1A" w14:textId="53C50035">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Education and Psychology</w:t>
            </w:r>
          </w:p>
        </w:tc>
      </w:tr>
      <w:tr w:rsidRPr="00AE6E08" w:rsidR="00201338" w:rsidTr="003352AC" w14:paraId="18F6C3E7" w14:textId="77777777">
        <w:tc>
          <w:tcPr>
            <w:tcW w:w="1205" w:type="dxa"/>
            <w:tcBorders>
              <w:top w:val="thickThinLargeGap" w:color="auto" w:sz="24" w:space="0"/>
              <w:bottom w:val="thickThinLargeGap" w:color="auto" w:sz="24" w:space="0"/>
            </w:tcBorders>
            <w:shd w:val="clear" w:color="auto" w:fill="EBEBEB" w:themeFill="background2"/>
          </w:tcPr>
          <w:p w:rsidRPr="00AE6E08" w:rsidR="00201338" w:rsidP="00F11BC5" w:rsidRDefault="00201338" w14:paraId="5A57BB0C" w14:textId="0D27EEB8">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CAH24-01</w:t>
            </w:r>
          </w:p>
        </w:tc>
        <w:tc>
          <w:tcPr>
            <w:tcW w:w="3115" w:type="dxa"/>
            <w:tcBorders>
              <w:top w:val="thickThinLargeGap" w:color="auto" w:sz="24" w:space="0"/>
              <w:bottom w:val="thickThinLargeGap" w:color="auto" w:sz="24" w:space="0"/>
            </w:tcBorders>
            <w:shd w:val="clear" w:color="auto" w:fill="auto"/>
          </w:tcPr>
          <w:p w:rsidRPr="00AE6E08" w:rsidR="00201338" w:rsidP="00F11BC5" w:rsidRDefault="00201338" w14:paraId="72AFAF45" w14:textId="77777777">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Media, Journalism and Communications</w:t>
            </w:r>
          </w:p>
        </w:tc>
        <w:tc>
          <w:tcPr>
            <w:tcW w:w="2464" w:type="dxa"/>
            <w:tcBorders>
              <w:top w:val="thickThinLargeGap" w:color="auto" w:sz="24" w:space="0"/>
              <w:bottom w:val="thickThinLargeGap" w:color="auto" w:sz="24" w:space="0"/>
            </w:tcBorders>
            <w:shd w:val="clear" w:color="auto" w:fill="auto"/>
          </w:tcPr>
          <w:p w:rsidRPr="00AE6E08" w:rsidR="00201338" w:rsidP="00F11BC5" w:rsidRDefault="00201338" w14:paraId="58E3EA31" w14:textId="77777777">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Creative Tech and Arts</w:t>
            </w:r>
          </w:p>
        </w:tc>
        <w:tc>
          <w:tcPr>
            <w:tcW w:w="2232" w:type="dxa"/>
            <w:tcBorders>
              <w:top w:val="thickThinLargeGap" w:color="auto" w:sz="24" w:space="0"/>
              <w:bottom w:val="thickThinLargeGap" w:color="auto" w:sz="24" w:space="0"/>
            </w:tcBorders>
            <w:shd w:val="clear" w:color="auto" w:fill="auto"/>
          </w:tcPr>
          <w:p w:rsidRPr="00AE6E08" w:rsidR="00201338" w:rsidP="00F11BC5" w:rsidRDefault="00201338" w14:paraId="3A9C4B05" w14:textId="77777777">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Arts</w:t>
            </w:r>
          </w:p>
        </w:tc>
      </w:tr>
      <w:tr w:rsidRPr="00AE6E08" w:rsidR="00F22817" w:rsidTr="003352AC" w14:paraId="522D38A1" w14:textId="77777777">
        <w:tc>
          <w:tcPr>
            <w:tcW w:w="1205" w:type="dxa"/>
            <w:tcBorders>
              <w:top w:val="thickThinLargeGap" w:color="auto" w:sz="24" w:space="0"/>
              <w:bottom w:val="thickThinLargeGap" w:color="auto" w:sz="24" w:space="0"/>
            </w:tcBorders>
            <w:shd w:val="clear" w:color="auto" w:fill="EBEBEB" w:themeFill="background2"/>
          </w:tcPr>
          <w:p w:rsidRPr="00AE6E08" w:rsidR="00F22817" w:rsidP="00F11BC5" w:rsidRDefault="00F22817" w14:paraId="081CA8AC" w14:textId="2127B4F9">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CAH25-01</w:t>
            </w:r>
          </w:p>
        </w:tc>
        <w:tc>
          <w:tcPr>
            <w:tcW w:w="3115" w:type="dxa"/>
            <w:tcBorders>
              <w:top w:val="thickThinLargeGap" w:color="auto" w:sz="24" w:space="0"/>
              <w:bottom w:val="thickThinLargeGap" w:color="auto" w:sz="24" w:space="0"/>
            </w:tcBorders>
            <w:shd w:val="clear" w:color="auto" w:fill="auto"/>
          </w:tcPr>
          <w:p w:rsidRPr="00AE6E08" w:rsidR="00F22817" w:rsidP="00F11BC5" w:rsidRDefault="00F22817" w14:paraId="4E7F7D3D" w14:textId="409A43E1">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Creative Arts and Design</w:t>
            </w:r>
          </w:p>
        </w:tc>
        <w:tc>
          <w:tcPr>
            <w:tcW w:w="2464" w:type="dxa"/>
            <w:tcBorders>
              <w:top w:val="thickThinLargeGap" w:color="auto" w:sz="24" w:space="0"/>
              <w:bottom w:val="thickThinLargeGap" w:color="auto" w:sz="24" w:space="0"/>
            </w:tcBorders>
            <w:shd w:val="clear" w:color="auto" w:fill="auto"/>
          </w:tcPr>
          <w:p w:rsidRPr="00AE6E08" w:rsidR="00F22817" w:rsidP="00F11BC5" w:rsidRDefault="00F22817" w14:paraId="0BF47431" w14:textId="270EEEEE">
            <w:pPr>
              <w:tabs>
                <w:tab w:val="clear" w:pos="720"/>
                <w:tab w:val="clear" w:pos="1440"/>
                <w:tab w:val="clear" w:pos="2160"/>
                <w:tab w:val="clear" w:pos="2880"/>
                <w:tab w:val="clear" w:pos="3600"/>
                <w:tab w:val="clear" w:pos="9000"/>
              </w:tabs>
              <w:spacing w:before="100" w:beforeAutospacing="1" w:after="120"/>
              <w:rPr>
                <w:rFonts w:cs="Calibri"/>
                <w:bCs/>
                <w:szCs w:val="22"/>
              </w:rPr>
            </w:pPr>
            <w:r w:rsidRPr="00AE6E08">
              <w:rPr>
                <w:rFonts w:cs="Calibri"/>
                <w:szCs w:val="22"/>
              </w:rPr>
              <w:t>Arts</w:t>
            </w:r>
          </w:p>
        </w:tc>
        <w:tc>
          <w:tcPr>
            <w:tcW w:w="2232" w:type="dxa"/>
            <w:tcBorders>
              <w:top w:val="thickThinLargeGap" w:color="auto" w:sz="24" w:space="0"/>
              <w:bottom w:val="thickThinLargeGap" w:color="auto" w:sz="24" w:space="0"/>
            </w:tcBorders>
            <w:shd w:val="clear" w:color="auto" w:fill="auto"/>
          </w:tcPr>
          <w:p w:rsidRPr="00AE6E08" w:rsidR="00F22817" w:rsidP="00F11BC5" w:rsidRDefault="00000794" w14:paraId="3C1A25E9" w14:textId="5D768DEF">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AC SELE, Arts</w:t>
            </w:r>
          </w:p>
        </w:tc>
      </w:tr>
      <w:tr w:rsidRPr="00AE6E08" w:rsidR="00F22817" w:rsidTr="003352AC" w14:paraId="4F0268D3" w14:textId="77777777">
        <w:tc>
          <w:tcPr>
            <w:tcW w:w="1205" w:type="dxa"/>
            <w:tcBorders>
              <w:top w:val="thickThinLargeGap" w:color="auto" w:sz="24" w:space="0"/>
              <w:bottom w:val="thickThinLargeGap" w:color="auto" w:sz="24" w:space="0"/>
            </w:tcBorders>
            <w:shd w:val="clear" w:color="auto" w:fill="EBEBEB" w:themeFill="background2"/>
          </w:tcPr>
          <w:p w:rsidRPr="00AE6E08" w:rsidR="00F22817" w:rsidP="00F11BC5" w:rsidRDefault="00F22817" w14:paraId="388587D8" w14:textId="02E16844">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CAH25-02</w:t>
            </w:r>
          </w:p>
        </w:tc>
        <w:tc>
          <w:tcPr>
            <w:tcW w:w="3115" w:type="dxa"/>
            <w:tcBorders>
              <w:top w:val="thickThinLargeGap" w:color="auto" w:sz="24" w:space="0"/>
              <w:bottom w:val="thickThinLargeGap" w:color="auto" w:sz="24" w:space="0"/>
            </w:tcBorders>
            <w:shd w:val="clear" w:color="auto" w:fill="auto"/>
          </w:tcPr>
          <w:p w:rsidRPr="00AE6E08" w:rsidR="00F22817" w:rsidP="00F11BC5" w:rsidRDefault="00F22817" w14:paraId="75B93358" w14:textId="7B84ADD2">
            <w:pPr>
              <w:tabs>
                <w:tab w:val="clear" w:pos="720"/>
                <w:tab w:val="clear" w:pos="1440"/>
                <w:tab w:val="clear" w:pos="2160"/>
                <w:tab w:val="clear" w:pos="2880"/>
                <w:tab w:val="clear" w:pos="3600"/>
                <w:tab w:val="clear" w:pos="9000"/>
              </w:tabs>
              <w:spacing w:before="100" w:beforeAutospacing="1" w:after="120"/>
              <w:rPr>
                <w:rFonts w:cs="Calibri"/>
                <w:b/>
                <w:bCs/>
                <w:szCs w:val="22"/>
              </w:rPr>
            </w:pPr>
            <w:r w:rsidRPr="00AE6E08">
              <w:rPr>
                <w:rFonts w:cs="Calibri"/>
                <w:b/>
                <w:bCs/>
                <w:szCs w:val="22"/>
              </w:rPr>
              <w:t>Performing Arts</w:t>
            </w:r>
          </w:p>
        </w:tc>
        <w:tc>
          <w:tcPr>
            <w:tcW w:w="2464" w:type="dxa"/>
            <w:tcBorders>
              <w:top w:val="thickThinLargeGap" w:color="auto" w:sz="24" w:space="0"/>
              <w:bottom w:val="thickThinLargeGap" w:color="auto" w:sz="24" w:space="0"/>
            </w:tcBorders>
            <w:shd w:val="clear" w:color="auto" w:fill="auto"/>
          </w:tcPr>
          <w:p w:rsidRPr="00AE6E08" w:rsidR="00F22817" w:rsidP="00F11BC5" w:rsidRDefault="00F22817" w14:paraId="5CF3BAEB" w14:textId="25437EF5">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Off Campus for SOA</w:t>
            </w:r>
          </w:p>
        </w:tc>
        <w:tc>
          <w:tcPr>
            <w:tcW w:w="2232" w:type="dxa"/>
            <w:tcBorders>
              <w:top w:val="thickThinLargeGap" w:color="auto" w:sz="24" w:space="0"/>
              <w:bottom w:val="thickThinLargeGap" w:color="auto" w:sz="24" w:space="0"/>
            </w:tcBorders>
            <w:shd w:val="clear" w:color="auto" w:fill="auto"/>
          </w:tcPr>
          <w:p w:rsidRPr="00AE6E08" w:rsidR="00F22817" w:rsidP="00F11BC5" w:rsidRDefault="001037BB" w14:paraId="0D569E45" w14:textId="218A7998">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Head of School, OffCD</w:t>
            </w:r>
          </w:p>
        </w:tc>
      </w:tr>
    </w:tbl>
    <w:bookmarkEnd w:id="17"/>
    <w:p w:rsidRPr="00AE6E08" w:rsidR="007E276A" w:rsidP="00F11BC5" w:rsidRDefault="007E276A" w14:paraId="493C0545" w14:textId="122F1B2D">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 xml:space="preserve">The Deans </w:t>
      </w:r>
      <w:r w:rsidRPr="00AE6E08" w:rsidR="006001CD">
        <w:rPr>
          <w:rFonts w:cs="Calibri"/>
          <w:szCs w:val="22"/>
        </w:rPr>
        <w:t xml:space="preserve">have </w:t>
      </w:r>
      <w:r w:rsidRPr="00AE6E08">
        <w:rPr>
          <w:rFonts w:cs="Calibri"/>
          <w:szCs w:val="22"/>
        </w:rPr>
        <w:t>nominate</w:t>
      </w:r>
      <w:r w:rsidRPr="00AE6E08" w:rsidR="006001CD">
        <w:rPr>
          <w:rFonts w:cs="Calibri"/>
          <w:szCs w:val="22"/>
        </w:rPr>
        <w:t>d the above</w:t>
      </w:r>
      <w:r w:rsidRPr="00AE6E08">
        <w:rPr>
          <w:rFonts w:cs="Calibri"/>
          <w:szCs w:val="22"/>
        </w:rPr>
        <w:t xml:space="preserve"> </w:t>
      </w:r>
      <w:r w:rsidRPr="00AE6E08" w:rsidR="00204836">
        <w:rPr>
          <w:rFonts w:cs="Calibri"/>
          <w:szCs w:val="22"/>
        </w:rPr>
        <w:t>Subject Q</w:t>
      </w:r>
      <w:r w:rsidRPr="00AE6E08" w:rsidR="0053656E">
        <w:rPr>
          <w:rFonts w:cs="Calibri"/>
          <w:szCs w:val="22"/>
        </w:rPr>
        <w:t>uality Enhancement Plan</w:t>
      </w:r>
      <w:r w:rsidRPr="00AE6E08" w:rsidR="00204836">
        <w:rPr>
          <w:rFonts w:cs="Calibri"/>
          <w:szCs w:val="22"/>
        </w:rPr>
        <w:t xml:space="preserve"> </w:t>
      </w:r>
      <w:r w:rsidRPr="00AE6E08" w:rsidR="00F30D4F">
        <w:rPr>
          <w:rFonts w:cs="Calibri"/>
          <w:szCs w:val="22"/>
        </w:rPr>
        <w:t xml:space="preserve">(SQEP) </w:t>
      </w:r>
      <w:r w:rsidRPr="00AE6E08" w:rsidR="00204836">
        <w:rPr>
          <w:rFonts w:cs="Calibri"/>
          <w:szCs w:val="22"/>
        </w:rPr>
        <w:t>authors</w:t>
      </w:r>
      <w:r w:rsidRPr="00AE6E08">
        <w:rPr>
          <w:rFonts w:cs="Calibri"/>
          <w:szCs w:val="22"/>
        </w:rPr>
        <w:t xml:space="preserve">. </w:t>
      </w:r>
      <w:r w:rsidRPr="00AE6E08" w:rsidR="00034D53">
        <w:rPr>
          <w:rFonts w:cs="Calibri"/>
          <w:szCs w:val="22"/>
        </w:rPr>
        <w:t>SQ</w:t>
      </w:r>
      <w:r w:rsidRPr="00AE6E08" w:rsidR="00204836">
        <w:rPr>
          <w:rFonts w:cs="Calibri"/>
          <w:szCs w:val="22"/>
        </w:rPr>
        <w:t xml:space="preserve">EP authors </w:t>
      </w:r>
      <w:r w:rsidRPr="00AE6E08">
        <w:rPr>
          <w:rFonts w:cs="Calibri"/>
          <w:szCs w:val="22"/>
        </w:rPr>
        <w:t xml:space="preserve">write the </w:t>
      </w:r>
      <w:r w:rsidRPr="00AE6E08" w:rsidR="00C16EB3">
        <w:rPr>
          <w:rFonts w:cs="Calibri"/>
          <w:szCs w:val="22"/>
        </w:rPr>
        <w:t>S</w:t>
      </w:r>
      <w:r w:rsidRPr="00AE6E08">
        <w:rPr>
          <w:rFonts w:cs="Calibri"/>
          <w:szCs w:val="22"/>
        </w:rPr>
        <w:t>QEP for the Subject</w:t>
      </w:r>
      <w:r w:rsidRPr="00AE6E08" w:rsidR="00191D15">
        <w:rPr>
          <w:rFonts w:cs="Calibri"/>
          <w:szCs w:val="22"/>
        </w:rPr>
        <w:t>,</w:t>
      </w:r>
      <w:r w:rsidRPr="00AE6E08">
        <w:rPr>
          <w:rFonts w:cs="Calibri"/>
          <w:szCs w:val="22"/>
        </w:rPr>
        <w:t xml:space="preserve"> covering the programmes </w:t>
      </w:r>
      <w:r w:rsidRPr="00AE6E08" w:rsidR="007B1A12">
        <w:rPr>
          <w:rFonts w:cs="Calibri"/>
          <w:szCs w:val="22"/>
        </w:rPr>
        <w:t xml:space="preserve">contained </w:t>
      </w:r>
      <w:r w:rsidRPr="00AE6E08">
        <w:rPr>
          <w:rFonts w:cs="Calibri"/>
          <w:szCs w:val="22"/>
        </w:rPr>
        <w:t xml:space="preserve">in the </w:t>
      </w:r>
      <w:r w:rsidRPr="00AE6E08" w:rsidR="007B1A12">
        <w:rPr>
          <w:rFonts w:cs="Calibri"/>
          <w:szCs w:val="22"/>
        </w:rPr>
        <w:t xml:space="preserve">CAH-02 level </w:t>
      </w:r>
      <w:r w:rsidRPr="00AE6E08">
        <w:rPr>
          <w:rFonts w:cs="Calibri"/>
          <w:szCs w:val="22"/>
        </w:rPr>
        <w:t>subject grouping</w:t>
      </w:r>
      <w:r w:rsidRPr="00AE6E08" w:rsidR="00204836">
        <w:rPr>
          <w:rFonts w:cs="Calibri"/>
          <w:szCs w:val="22"/>
        </w:rPr>
        <w:t xml:space="preserve">s </w:t>
      </w:r>
      <w:r w:rsidRPr="00AE6E08" w:rsidR="00D01AED">
        <w:rPr>
          <w:rFonts w:cs="Calibri"/>
          <w:szCs w:val="22"/>
        </w:rPr>
        <w:t xml:space="preserve">detailed in the table </w:t>
      </w:r>
      <w:r w:rsidRPr="00AE6E08" w:rsidR="00204836">
        <w:rPr>
          <w:rFonts w:cs="Calibri"/>
          <w:szCs w:val="22"/>
        </w:rPr>
        <w:t>above</w:t>
      </w:r>
      <w:r w:rsidRPr="00AE6E08" w:rsidR="00A80707">
        <w:rPr>
          <w:rFonts w:cs="Calibri"/>
          <w:szCs w:val="22"/>
        </w:rPr>
        <w:t>. There are several subject areas where the same author has been identified and where it would be possible for one document to be written as long as it covers all programmes listed for the constituent subject groupings (</w:t>
      </w:r>
      <w:r w:rsidRPr="00AE6E08" w:rsidR="00DB54D6">
        <w:rPr>
          <w:rFonts w:cs="Calibri"/>
          <w:szCs w:val="22"/>
        </w:rPr>
        <w:t>p</w:t>
      </w:r>
      <w:r w:rsidRPr="00AE6E08" w:rsidR="00A80707">
        <w:rPr>
          <w:rFonts w:cs="Calibri"/>
          <w:szCs w:val="22"/>
        </w:rPr>
        <w:t>lease consult the Academic Registrar</w:t>
      </w:r>
      <w:r w:rsidRPr="00AE6E08" w:rsidR="00ED6A45">
        <w:rPr>
          <w:rStyle w:val="FootnoteReference"/>
          <w:rFonts w:cs="Calibri"/>
          <w:szCs w:val="22"/>
        </w:rPr>
        <w:footnoteReference w:id="9"/>
      </w:r>
      <w:r w:rsidRPr="00AE6E08" w:rsidR="00A80707">
        <w:rPr>
          <w:rFonts w:cs="Calibri"/>
          <w:szCs w:val="22"/>
        </w:rPr>
        <w:t xml:space="preserve"> on operational arrangements).</w:t>
      </w:r>
    </w:p>
    <w:p w:rsidRPr="00AE6E08" w:rsidR="00A15460" w:rsidP="00AD5032" w:rsidRDefault="00A15460" w14:paraId="310D12A8" w14:textId="656B389C">
      <w:pPr>
        <w:pStyle w:val="Heading2"/>
      </w:pPr>
      <w:bookmarkStart w:name="_Toc149820656" w:id="18"/>
      <w:r w:rsidRPr="00AE6E08">
        <w:t>The purpose of the Subject Quality Enhancement Plan</w:t>
      </w:r>
      <w:bookmarkEnd w:id="18"/>
    </w:p>
    <w:p w:rsidRPr="00AE6E08" w:rsidR="00A15460" w:rsidP="00F11BC5" w:rsidRDefault="00A15460" w14:paraId="5D918721" w14:textId="0BB7B8E4">
      <w:pPr>
        <w:spacing w:before="100" w:beforeAutospacing="1" w:after="120" w:line="235" w:lineRule="auto"/>
        <w:rPr>
          <w:rFonts w:cs="Calibri"/>
          <w:szCs w:val="22"/>
        </w:rPr>
      </w:pPr>
      <w:r w:rsidRPr="00AE6E08">
        <w:rPr>
          <w:rFonts w:cs="Calibri"/>
          <w:szCs w:val="22"/>
        </w:rPr>
        <w:t>The Subject Quality Enhancement Plan</w:t>
      </w:r>
      <w:r w:rsidRPr="00AE6E08" w:rsidR="006E1F2C">
        <w:rPr>
          <w:rFonts w:cs="Calibri"/>
          <w:szCs w:val="22"/>
        </w:rPr>
        <w:t xml:space="preserve"> </w:t>
      </w:r>
      <w:r w:rsidRPr="00AE6E08" w:rsidR="006152A7">
        <w:rPr>
          <w:rFonts w:cs="Calibri"/>
          <w:szCs w:val="22"/>
        </w:rPr>
        <w:t xml:space="preserve">(SQEP) </w:t>
      </w:r>
      <w:r w:rsidRPr="00AE6E08">
        <w:rPr>
          <w:rFonts w:cs="Calibri"/>
          <w:szCs w:val="22"/>
        </w:rPr>
        <w:t>evaluates the current health</w:t>
      </w:r>
      <w:r w:rsidRPr="00AE6E08">
        <w:rPr>
          <w:rFonts w:cs="Calibri"/>
          <w:i/>
          <w:szCs w:val="22"/>
        </w:rPr>
        <w:t xml:space="preserve"> </w:t>
      </w:r>
      <w:r w:rsidRPr="00AE6E08">
        <w:rPr>
          <w:rFonts w:cs="Calibri"/>
          <w:szCs w:val="22"/>
        </w:rPr>
        <w:t>of the subject and its constituent on and off campus programmes. From analyses of performance data for the subject and each on and off</w:t>
      </w:r>
      <w:r w:rsidRPr="00AE6E08" w:rsidR="006E1F2C">
        <w:rPr>
          <w:rFonts w:cs="Calibri"/>
          <w:szCs w:val="22"/>
        </w:rPr>
        <w:t xml:space="preserve"> campus </w:t>
      </w:r>
      <w:r w:rsidRPr="00AE6E08">
        <w:rPr>
          <w:rFonts w:cs="Calibri"/>
          <w:szCs w:val="22"/>
        </w:rPr>
        <w:t xml:space="preserve">programme, it identifies any required improvements and the action to be taken to secure that improvement. </w:t>
      </w:r>
    </w:p>
    <w:p w:rsidRPr="00AE6E08" w:rsidR="00CF7D9E" w:rsidP="00F11BC5" w:rsidRDefault="00A15460" w14:paraId="35FD6D1A" w14:textId="170E1F35">
      <w:pPr>
        <w:pStyle w:val="Default"/>
        <w:autoSpaceDE/>
        <w:autoSpaceDN/>
        <w:adjustRightInd/>
        <w:spacing w:before="100" w:beforeAutospacing="1" w:after="120" w:line="259" w:lineRule="auto"/>
        <w:rPr>
          <w:rFonts w:ascii="Calibri" w:hAnsi="Calibri" w:cs="Calibri"/>
          <w:sz w:val="22"/>
          <w:szCs w:val="22"/>
        </w:rPr>
      </w:pPr>
      <w:r w:rsidRPr="00AE6E08">
        <w:rPr>
          <w:rFonts w:ascii="Calibri" w:hAnsi="Calibri" w:cs="Calibri"/>
          <w:sz w:val="22"/>
          <w:szCs w:val="22"/>
        </w:rPr>
        <w:t>The SQEP is intended to distil good practice and areas for improvement that affect the Subject as a whole. The SQEP brings together the quality planning process for the Subject and informs the local academic plan for the Subject.</w:t>
      </w:r>
      <w:r w:rsidRPr="00AE6E08" w:rsidR="00CF7D9E">
        <w:rPr>
          <w:rFonts w:ascii="Calibri" w:hAnsi="Calibri" w:cs="Calibri"/>
          <w:sz w:val="22"/>
          <w:szCs w:val="22"/>
        </w:rPr>
        <w:t xml:space="preserve"> It should make explicit reference to </w:t>
      </w:r>
      <w:proofErr w:type="gramStart"/>
      <w:r w:rsidRPr="00AE6E08" w:rsidR="00CF7D9E">
        <w:rPr>
          <w:rFonts w:ascii="Calibri" w:hAnsi="Calibri" w:cs="Calibri"/>
          <w:sz w:val="22"/>
          <w:szCs w:val="22"/>
        </w:rPr>
        <w:t>University</w:t>
      </w:r>
      <w:proofErr w:type="gramEnd"/>
      <w:r w:rsidRPr="00AE6E08" w:rsidR="00CF7D9E">
        <w:rPr>
          <w:rFonts w:ascii="Calibri" w:hAnsi="Calibri" w:cs="Calibri"/>
          <w:sz w:val="22"/>
          <w:szCs w:val="22"/>
        </w:rPr>
        <w:t xml:space="preserve"> strategic priorities such as TIRI, Teaching Excellence,</w:t>
      </w:r>
      <w:r w:rsidRPr="00AE6E08" w:rsidR="00012772">
        <w:rPr>
          <w:rFonts w:ascii="Calibri" w:hAnsi="Calibri" w:cs="Calibri"/>
          <w:sz w:val="22"/>
          <w:szCs w:val="22"/>
        </w:rPr>
        <w:t xml:space="preserve"> and</w:t>
      </w:r>
      <w:r w:rsidRPr="00AE6E08" w:rsidR="00CF7D9E">
        <w:rPr>
          <w:rFonts w:ascii="Calibri" w:hAnsi="Calibri" w:cs="Calibri"/>
          <w:sz w:val="22"/>
          <w:szCs w:val="22"/>
        </w:rPr>
        <w:t xml:space="preserve"> GAME</w:t>
      </w:r>
      <w:r w:rsidRPr="00AE6E08" w:rsidR="00D136BD">
        <w:rPr>
          <w:rFonts w:ascii="Calibri" w:hAnsi="Calibri" w:cs="Calibri"/>
          <w:sz w:val="22"/>
          <w:szCs w:val="22"/>
        </w:rPr>
        <w:t>, amongst others</w:t>
      </w:r>
      <w:r w:rsidRPr="00AE6E08" w:rsidR="00CF7D9E">
        <w:rPr>
          <w:rFonts w:ascii="Calibri" w:hAnsi="Calibri" w:cs="Calibri"/>
          <w:sz w:val="22"/>
          <w:szCs w:val="22"/>
        </w:rPr>
        <w:t>.</w:t>
      </w:r>
    </w:p>
    <w:p w:rsidRPr="00AE6E08" w:rsidR="00CF7D9E" w:rsidP="00F11BC5" w:rsidRDefault="00CF7D9E" w14:paraId="75E2D3B6" w14:textId="5D81422B">
      <w:pPr>
        <w:shd w:val="clear" w:color="auto" w:fill="FFFFFF"/>
        <w:tabs>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To evaluate performance the author(s) of the SQEP uses the Report(s) from the External Examiner(s) plus data</w:t>
      </w:r>
      <w:r w:rsidRPr="00AE6E08" w:rsidR="00DB2C36">
        <w:rPr>
          <w:rFonts w:cs="Calibri"/>
          <w:szCs w:val="22"/>
        </w:rPr>
        <w:t xml:space="preserve">, as indicated above, </w:t>
      </w:r>
      <w:r w:rsidRPr="00AE6E08">
        <w:rPr>
          <w:rFonts w:cs="Calibri"/>
          <w:szCs w:val="22"/>
        </w:rPr>
        <w:t xml:space="preserve">from </w:t>
      </w:r>
      <w:r w:rsidRPr="00AE6E08" w:rsidR="006152A7">
        <w:rPr>
          <w:rFonts w:cs="Calibri"/>
          <w:szCs w:val="22"/>
        </w:rPr>
        <w:t>the Annual Course Monitoring Reports provided by Student Data Management (SDM)</w:t>
      </w:r>
      <w:r w:rsidRPr="00AE6E08">
        <w:rPr>
          <w:rFonts w:cs="Calibri"/>
          <w:szCs w:val="22"/>
        </w:rPr>
        <w:t xml:space="preserve"> for the following metrics:</w:t>
      </w:r>
    </w:p>
    <w:p w:rsidRPr="00D7192E" w:rsidR="00A277E1" w:rsidP="00A277E1" w:rsidRDefault="00391C56" w14:paraId="06D1356E" w14:textId="4C285B1B">
      <w:pPr>
        <w:spacing w:after="120"/>
        <w:rPr>
          <w:rFonts w:cs="Calibri"/>
          <w:b/>
          <w:bCs/>
        </w:rPr>
      </w:pPr>
      <w:bookmarkStart w:name="_Hlk149311349" w:id="19"/>
      <w:r>
        <w:rPr>
          <w:rFonts w:cs="Calibri"/>
          <w:b/>
          <w:bCs/>
        </w:rPr>
        <w:t>C</w:t>
      </w:r>
      <w:r w:rsidR="00A277E1">
        <w:rPr>
          <w:rFonts w:cs="Calibri"/>
          <w:b/>
          <w:bCs/>
        </w:rPr>
        <w:t>ore metrics:</w:t>
      </w:r>
    </w:p>
    <w:p w:rsidRPr="002949F3" w:rsidR="00A277E1" w:rsidP="00860935" w:rsidRDefault="00A277E1" w14:paraId="22FB6F2A" w14:textId="77777777">
      <w:pPr>
        <w:pStyle w:val="ListParagraph"/>
        <w:numPr>
          <w:ilvl w:val="0"/>
          <w:numId w:val="29"/>
        </w:numPr>
        <w:contextualSpacing w:val="0"/>
        <w:rPr>
          <w:rFonts w:cs="Calibri"/>
          <w:b/>
          <w:bCs/>
        </w:rPr>
      </w:pPr>
      <w:r w:rsidRPr="002949F3">
        <w:rPr>
          <w:rFonts w:cs="Calibri"/>
        </w:rPr>
        <w:t>Teaching on my course (NSS)</w:t>
      </w:r>
    </w:p>
    <w:p w:rsidRPr="002949F3" w:rsidR="00A277E1" w:rsidP="00860935" w:rsidRDefault="00A277E1" w14:paraId="22E46C8F" w14:textId="77777777">
      <w:pPr>
        <w:pStyle w:val="ListParagraph"/>
        <w:numPr>
          <w:ilvl w:val="0"/>
          <w:numId w:val="29"/>
        </w:numPr>
        <w:contextualSpacing w:val="0"/>
        <w:rPr>
          <w:rFonts w:cs="Calibri"/>
          <w:b/>
          <w:bCs/>
        </w:rPr>
      </w:pPr>
      <w:r w:rsidRPr="002949F3">
        <w:rPr>
          <w:rFonts w:cs="Calibri"/>
        </w:rPr>
        <w:lastRenderedPageBreak/>
        <w:t>Assessment and feedback (NSS)</w:t>
      </w:r>
    </w:p>
    <w:p w:rsidRPr="002949F3" w:rsidR="00A277E1" w:rsidP="00860935" w:rsidRDefault="00A277E1" w14:paraId="30257CAC" w14:textId="77777777">
      <w:pPr>
        <w:pStyle w:val="ListParagraph"/>
        <w:numPr>
          <w:ilvl w:val="0"/>
          <w:numId w:val="29"/>
        </w:numPr>
        <w:contextualSpacing w:val="0"/>
        <w:rPr>
          <w:rFonts w:cs="Calibri"/>
          <w:b/>
          <w:bCs/>
        </w:rPr>
      </w:pPr>
      <w:r w:rsidRPr="002949F3">
        <w:rPr>
          <w:rFonts w:cs="Calibri"/>
        </w:rPr>
        <w:t>Academic support (NSS)</w:t>
      </w:r>
    </w:p>
    <w:p w:rsidRPr="002949F3" w:rsidR="00A277E1" w:rsidP="00860935" w:rsidRDefault="00F109A8" w14:paraId="292C9A58" w14:textId="317EA528">
      <w:pPr>
        <w:pStyle w:val="ListParagraph"/>
        <w:numPr>
          <w:ilvl w:val="0"/>
          <w:numId w:val="29"/>
        </w:numPr>
        <w:contextualSpacing w:val="0"/>
        <w:rPr>
          <w:rFonts w:cs="Calibri"/>
          <w:b/>
          <w:bCs/>
        </w:rPr>
      </w:pPr>
      <w:r>
        <w:rPr>
          <w:rFonts w:cs="Calibri"/>
        </w:rPr>
        <w:t xml:space="preserve">Course </w:t>
      </w:r>
      <w:r w:rsidRPr="002949F3" w:rsidR="00A277E1">
        <w:rPr>
          <w:rFonts w:cs="Calibri"/>
        </w:rPr>
        <w:t xml:space="preserve">Continuation (from entry to next level) </w:t>
      </w:r>
      <w:r w:rsidRPr="002949F3" w:rsidR="00A277E1">
        <w:rPr>
          <w:rFonts w:cs="Calibri"/>
          <w:color w:val="FF0000"/>
        </w:rPr>
        <w:t>(introduced 2022)</w:t>
      </w:r>
    </w:p>
    <w:p w:rsidRPr="002949F3" w:rsidR="00A277E1" w:rsidP="00860935" w:rsidRDefault="00F109A8" w14:paraId="2F29DCDD" w14:textId="321E9C34">
      <w:pPr>
        <w:pStyle w:val="ListParagraph"/>
        <w:numPr>
          <w:ilvl w:val="0"/>
          <w:numId w:val="29"/>
        </w:numPr>
        <w:contextualSpacing w:val="0"/>
        <w:rPr>
          <w:rFonts w:cs="Calibri"/>
          <w:b/>
          <w:bCs/>
        </w:rPr>
      </w:pPr>
      <w:r>
        <w:rPr>
          <w:rFonts w:cs="Calibri"/>
        </w:rPr>
        <w:t xml:space="preserve">Course </w:t>
      </w:r>
      <w:r w:rsidRPr="002949F3" w:rsidR="00A277E1">
        <w:rPr>
          <w:rFonts w:cs="Calibri"/>
        </w:rPr>
        <w:t xml:space="preserve">Completion (using the cohort tracking method) </w:t>
      </w:r>
      <w:r w:rsidRPr="002949F3" w:rsidR="00A277E1">
        <w:rPr>
          <w:rFonts w:cs="Calibri"/>
          <w:color w:val="FF0000"/>
        </w:rPr>
        <w:t>(introduced 2022)</w:t>
      </w:r>
    </w:p>
    <w:p w:rsidRPr="002949F3" w:rsidR="00A277E1" w:rsidP="00860935" w:rsidRDefault="00A277E1" w14:paraId="740ADB48" w14:textId="77777777">
      <w:pPr>
        <w:pStyle w:val="ListParagraph"/>
        <w:numPr>
          <w:ilvl w:val="0"/>
          <w:numId w:val="29"/>
        </w:numPr>
        <w:spacing w:after="120"/>
        <w:contextualSpacing w:val="0"/>
        <w:rPr>
          <w:rFonts w:cs="Calibri"/>
          <w:b/>
          <w:bCs/>
        </w:rPr>
      </w:pPr>
      <w:r w:rsidRPr="002949F3">
        <w:rPr>
          <w:rFonts w:cs="Calibri"/>
        </w:rPr>
        <w:t xml:space="preserve">Progression (progression to graduate level employment and/or further study, 15 months after completion of study) </w:t>
      </w:r>
      <w:r w:rsidRPr="002949F3">
        <w:rPr>
          <w:rFonts w:cs="Calibri"/>
          <w:color w:val="FF0000"/>
        </w:rPr>
        <w:t>(introduced 2022)</w:t>
      </w:r>
    </w:p>
    <w:p w:rsidRPr="002949F3" w:rsidR="00A277E1" w:rsidP="00A277E1" w:rsidRDefault="00A277E1" w14:paraId="5F8B408E" w14:textId="01902E38">
      <w:pPr>
        <w:spacing w:after="120"/>
        <w:rPr>
          <w:rFonts w:cs="Calibri"/>
          <w:b/>
          <w:bCs/>
        </w:rPr>
      </w:pPr>
      <w:r>
        <w:rPr>
          <w:rFonts w:cs="Calibri"/>
          <w:b/>
          <w:bCs/>
        </w:rPr>
        <w:t>University Key Performance Indicators (KPIs):</w:t>
      </w:r>
    </w:p>
    <w:p w:rsidRPr="00BA31C3" w:rsidR="00A277E1" w:rsidP="00860935" w:rsidRDefault="00A277E1" w14:paraId="7C387AE6" w14:textId="77777777">
      <w:pPr>
        <w:pStyle w:val="ListParagraph"/>
        <w:numPr>
          <w:ilvl w:val="0"/>
          <w:numId w:val="30"/>
        </w:numPr>
        <w:contextualSpacing w:val="0"/>
        <w:rPr>
          <w:rFonts w:cs="Calibri"/>
        </w:rPr>
      </w:pPr>
      <w:r w:rsidRPr="00BA31C3">
        <w:rPr>
          <w:rFonts w:cs="Calibri"/>
        </w:rPr>
        <w:t>Applications (number) (UNIPULSE)</w:t>
      </w:r>
    </w:p>
    <w:p w:rsidRPr="00BA31C3" w:rsidR="00A277E1" w:rsidP="00860935" w:rsidRDefault="00A277E1" w14:paraId="1DCFB84D" w14:textId="77777777">
      <w:pPr>
        <w:pStyle w:val="ListParagraph"/>
        <w:numPr>
          <w:ilvl w:val="0"/>
          <w:numId w:val="30"/>
        </w:numPr>
        <w:contextualSpacing w:val="0"/>
        <w:rPr>
          <w:rFonts w:cs="Calibri"/>
        </w:rPr>
      </w:pPr>
      <w:r w:rsidRPr="00BA31C3">
        <w:rPr>
          <w:rFonts w:cs="Calibri"/>
        </w:rPr>
        <w:t>Conversion Rate (% applications to enrolment) (UNIPULSE)</w:t>
      </w:r>
    </w:p>
    <w:p w:rsidRPr="00BA31C3" w:rsidR="00A277E1" w:rsidP="00860935" w:rsidRDefault="00A277E1" w14:paraId="44DE276E" w14:textId="77777777">
      <w:pPr>
        <w:pStyle w:val="ListParagraph"/>
        <w:numPr>
          <w:ilvl w:val="0"/>
          <w:numId w:val="30"/>
        </w:numPr>
        <w:contextualSpacing w:val="0"/>
        <w:rPr>
          <w:rFonts w:cs="Calibri"/>
        </w:rPr>
      </w:pPr>
      <w:r w:rsidRPr="00BA31C3">
        <w:rPr>
          <w:rFonts w:cs="Calibri"/>
        </w:rPr>
        <w:t>Enrolments (number) (UNIPULSE)</w:t>
      </w:r>
    </w:p>
    <w:p w:rsidRPr="00BA31C3" w:rsidR="00A277E1" w:rsidP="00860935" w:rsidRDefault="00A277E1" w14:paraId="199B8F6A" w14:textId="77777777">
      <w:pPr>
        <w:pStyle w:val="ListParagraph"/>
        <w:numPr>
          <w:ilvl w:val="0"/>
          <w:numId w:val="30"/>
        </w:numPr>
        <w:contextualSpacing w:val="0"/>
        <w:rPr>
          <w:rFonts w:cs="Calibri"/>
        </w:rPr>
      </w:pPr>
      <w:r w:rsidRPr="00BA31C3">
        <w:rPr>
          <w:rFonts w:cs="Calibri"/>
        </w:rPr>
        <w:t xml:space="preserve">Attendance 2 (%) (UNIPULSE) </w:t>
      </w:r>
      <w:r w:rsidRPr="00BA31C3">
        <w:rPr>
          <w:rFonts w:cs="Calibri"/>
          <w:color w:val="FF0000"/>
        </w:rPr>
        <w:t>(NEW in 2023)</w:t>
      </w:r>
      <w:r w:rsidRPr="00D7192E">
        <w:rPr>
          <w:rStyle w:val="FootnoteReference"/>
          <w:rFonts w:cs="Calibri"/>
          <w:color w:val="FF0000"/>
          <w:szCs w:val="22"/>
        </w:rPr>
        <w:footnoteReference w:id="10"/>
      </w:r>
    </w:p>
    <w:p w:rsidRPr="00BA31C3" w:rsidR="00A277E1" w:rsidP="00860935" w:rsidRDefault="00A277E1" w14:paraId="7FD990EC" w14:textId="77777777">
      <w:pPr>
        <w:pStyle w:val="ListParagraph"/>
        <w:numPr>
          <w:ilvl w:val="0"/>
          <w:numId w:val="30"/>
        </w:numPr>
        <w:contextualSpacing w:val="0"/>
        <w:rPr>
          <w:rFonts w:cs="Calibri"/>
        </w:rPr>
      </w:pPr>
      <w:r w:rsidRPr="00BA31C3">
        <w:rPr>
          <w:rFonts w:cs="Calibri"/>
        </w:rPr>
        <w:t>Average Module Mark (mean %) (UNIPULSE)</w:t>
      </w:r>
    </w:p>
    <w:p w:rsidRPr="00BA31C3" w:rsidR="00A277E1" w:rsidP="00860935" w:rsidRDefault="00A277E1" w14:paraId="5899AF82" w14:textId="77777777">
      <w:pPr>
        <w:pStyle w:val="ListParagraph"/>
        <w:numPr>
          <w:ilvl w:val="0"/>
          <w:numId w:val="30"/>
        </w:numPr>
        <w:contextualSpacing w:val="0"/>
        <w:rPr>
          <w:rFonts w:cs="Calibri"/>
        </w:rPr>
      </w:pPr>
      <w:r w:rsidRPr="00BA31C3">
        <w:rPr>
          <w:rFonts w:cs="Calibri"/>
        </w:rPr>
        <w:t>Modules passed first time (%) (UNIPULSE)</w:t>
      </w:r>
    </w:p>
    <w:p w:rsidRPr="00704355" w:rsidR="00A277E1" w:rsidP="00860935" w:rsidRDefault="00A277E1" w14:paraId="1AEEFF25" w14:textId="77777777">
      <w:pPr>
        <w:pStyle w:val="ListParagraph"/>
        <w:numPr>
          <w:ilvl w:val="0"/>
          <w:numId w:val="30"/>
        </w:numPr>
        <w:spacing w:after="120"/>
        <w:contextualSpacing w:val="0"/>
        <w:rPr>
          <w:rFonts w:cs="Calibri"/>
        </w:rPr>
      </w:pPr>
      <w:r w:rsidRPr="00BA31C3">
        <w:rPr>
          <w:rFonts w:cs="Calibri"/>
        </w:rPr>
        <w:t>Achievement of ‘Good Honours’ Degrees (% gaining first and upper second) (UNIPULSE)</w:t>
      </w:r>
    </w:p>
    <w:p w:rsidRPr="00FC338D" w:rsidR="00A277E1" w:rsidP="00A277E1" w:rsidRDefault="00A277E1" w14:paraId="2DA636FA" w14:textId="77777777">
      <w:pPr>
        <w:spacing w:after="120"/>
        <w:rPr>
          <w:rFonts w:eastAsia="Calibri"/>
          <w:b/>
          <w:bCs/>
        </w:rPr>
      </w:pPr>
      <w:r w:rsidRPr="00FC338D">
        <w:rPr>
          <w:b/>
          <w:bCs/>
          <w:iCs/>
        </w:rPr>
        <w:t>APP Related Access</w:t>
      </w:r>
      <w:r w:rsidRPr="00FC338D">
        <w:rPr>
          <w:rFonts w:eastAsia="Calibri"/>
          <w:b/>
          <w:bCs/>
          <w:iCs/>
        </w:rPr>
        <w:t xml:space="preserve"> Metrics</w:t>
      </w:r>
      <w:r w:rsidRPr="00FC338D">
        <w:rPr>
          <w:b/>
          <w:bCs/>
          <w:iCs/>
        </w:rPr>
        <w:t xml:space="preserve">: </w:t>
      </w:r>
      <w:r w:rsidRPr="00FC338D">
        <w:rPr>
          <w:rFonts w:eastAsia="Calibri"/>
          <w:b/>
          <w:bCs/>
        </w:rPr>
        <w:t>Proportion of New UK Enrolments for Under-Represented Demographic Groups</w:t>
      </w:r>
    </w:p>
    <w:p w:rsidRPr="00AE6E08" w:rsidR="00A277E1" w:rsidP="00860935" w:rsidRDefault="00A277E1" w14:paraId="5C97E01F" w14:textId="77777777">
      <w:pPr>
        <w:pStyle w:val="ListParagraph"/>
        <w:numPr>
          <w:ilvl w:val="0"/>
          <w:numId w:val="28"/>
        </w:numPr>
        <w:contextualSpacing w:val="0"/>
      </w:pPr>
      <w:r w:rsidRPr="00AE6E08">
        <w:t>Number of students enrolling: New UK enrolments (N)</w:t>
      </w:r>
    </w:p>
    <w:p w:rsidRPr="00AE6E08" w:rsidR="00A277E1" w:rsidP="00860935" w:rsidRDefault="00A277E1" w14:paraId="497DF428" w14:textId="77777777">
      <w:pPr>
        <w:pStyle w:val="ListParagraph"/>
        <w:numPr>
          <w:ilvl w:val="0"/>
          <w:numId w:val="28"/>
        </w:numPr>
        <w:contextualSpacing w:val="0"/>
      </w:pPr>
      <w:r w:rsidRPr="00AE6E08">
        <w:t>Proportion of students who are Male (%)</w:t>
      </w:r>
    </w:p>
    <w:p w:rsidRPr="00AE6E08" w:rsidR="00A277E1" w:rsidP="00860935" w:rsidRDefault="00A277E1" w14:paraId="000C75C8" w14:textId="77777777">
      <w:pPr>
        <w:pStyle w:val="ListParagraph"/>
        <w:numPr>
          <w:ilvl w:val="0"/>
          <w:numId w:val="28"/>
        </w:numPr>
        <w:contextualSpacing w:val="0"/>
      </w:pPr>
      <w:r w:rsidRPr="00AE6E08">
        <w:t>Proportion of students who are Female (%)</w:t>
      </w:r>
    </w:p>
    <w:p w:rsidRPr="00AE6E08" w:rsidR="00A277E1" w:rsidP="00860935" w:rsidRDefault="00A277E1" w14:paraId="790F2590" w14:textId="77777777">
      <w:pPr>
        <w:pStyle w:val="ListParagraph"/>
        <w:numPr>
          <w:ilvl w:val="0"/>
          <w:numId w:val="28"/>
        </w:numPr>
        <w:contextualSpacing w:val="0"/>
      </w:pPr>
      <w:r w:rsidRPr="00AE6E08">
        <w:t>Proportion of students who report that they have a disability: Disabled (%)</w:t>
      </w:r>
    </w:p>
    <w:p w:rsidRPr="00AE6E08" w:rsidR="00A277E1" w:rsidP="00860935" w:rsidRDefault="00A277E1" w14:paraId="5520F016" w14:textId="77777777">
      <w:pPr>
        <w:pStyle w:val="ListParagraph"/>
        <w:numPr>
          <w:ilvl w:val="0"/>
          <w:numId w:val="28"/>
        </w:numPr>
        <w:contextualSpacing w:val="0"/>
      </w:pPr>
      <w:r w:rsidRPr="00AE6E08">
        <w:t>Proportion of students who are from a Black, Asian, or other Minority Ethnic background: BAME (%)</w:t>
      </w:r>
    </w:p>
    <w:p w:rsidRPr="00AE6E08" w:rsidR="00A277E1" w:rsidP="00860935" w:rsidRDefault="00A277E1" w14:paraId="6BA75D52" w14:textId="77777777">
      <w:pPr>
        <w:pStyle w:val="ListParagraph"/>
        <w:numPr>
          <w:ilvl w:val="0"/>
          <w:numId w:val="28"/>
        </w:numPr>
        <w:contextualSpacing w:val="0"/>
      </w:pPr>
      <w:r w:rsidRPr="00AE6E08">
        <w:t>Proportion of students who are Mature (%)</w:t>
      </w:r>
    </w:p>
    <w:p w:rsidRPr="00AE6E08" w:rsidR="00A277E1" w:rsidP="00860935" w:rsidRDefault="00A277E1" w14:paraId="0EB4111F" w14:textId="77777777">
      <w:pPr>
        <w:pStyle w:val="ListParagraph"/>
        <w:numPr>
          <w:ilvl w:val="0"/>
          <w:numId w:val="28"/>
        </w:numPr>
        <w:contextualSpacing w:val="0"/>
      </w:pPr>
      <w:r w:rsidRPr="00AE6E08">
        <w:t>Proportion of students who are from Polar4 Quintile (%)</w:t>
      </w:r>
    </w:p>
    <w:p w:rsidRPr="00AE6E08" w:rsidR="00A277E1" w:rsidP="00860935" w:rsidRDefault="00A277E1" w14:paraId="2D018F54" w14:textId="77777777">
      <w:pPr>
        <w:pStyle w:val="ListParagraph"/>
        <w:numPr>
          <w:ilvl w:val="0"/>
          <w:numId w:val="28"/>
        </w:numPr>
        <w:spacing w:after="120"/>
        <w:contextualSpacing w:val="0"/>
      </w:pPr>
      <w:r w:rsidRPr="00AE6E08">
        <w:t>Proportion of students who are from IMD Quintile (%)</w:t>
      </w:r>
    </w:p>
    <w:p w:rsidRPr="00440DC0" w:rsidR="00A277E1" w:rsidP="00A277E1" w:rsidRDefault="00A277E1" w14:paraId="606A2D14" w14:textId="77777777">
      <w:pPr>
        <w:spacing w:after="120"/>
        <w:rPr>
          <w:b/>
          <w:bCs/>
        </w:rPr>
      </w:pPr>
      <w:r w:rsidRPr="005735FF">
        <w:rPr>
          <w:b/>
          <w:bCs/>
        </w:rPr>
        <w:t>APP Related Metrics</w:t>
      </w:r>
      <w:r w:rsidRPr="005735FF">
        <w:rPr>
          <w:rFonts w:eastAsia="Calibri"/>
          <w:b/>
          <w:bCs/>
        </w:rPr>
        <w:t xml:space="preserve"> for the selected Target Demographic Groups</w:t>
      </w:r>
      <w:r w:rsidRPr="005735FF">
        <w:rPr>
          <w:b/>
          <w:bCs/>
        </w:rPr>
        <w:t>:</w:t>
      </w:r>
    </w:p>
    <w:p w:rsidR="00A277E1" w:rsidP="00860935" w:rsidRDefault="00A277E1" w14:paraId="6450339A" w14:textId="77777777">
      <w:pPr>
        <w:pStyle w:val="ListParagraph"/>
        <w:numPr>
          <w:ilvl w:val="0"/>
          <w:numId w:val="25"/>
        </w:numPr>
        <w:spacing w:after="120"/>
        <w:rPr>
          <w:bCs/>
          <w:iCs/>
        </w:rPr>
      </w:pPr>
      <w:r w:rsidRPr="001F4CB8">
        <w:rPr>
          <w:rFonts w:eastAsia="Calibri"/>
          <w:bCs/>
          <w:iCs/>
        </w:rPr>
        <w:t>APP Gaps 1-4: Attainment gap metrics for target Demographic Groups</w:t>
      </w:r>
      <w:r w:rsidRPr="001F4CB8">
        <w:rPr>
          <w:bCs/>
          <w:iCs/>
        </w:rPr>
        <w:t>:</w:t>
      </w:r>
    </w:p>
    <w:p w:rsidRPr="001F4CB8" w:rsidR="00A277E1" w:rsidP="00860935" w:rsidRDefault="00A277E1" w14:paraId="73D884E4" w14:textId="77777777">
      <w:pPr>
        <w:pStyle w:val="ListParagraph"/>
        <w:numPr>
          <w:ilvl w:val="1"/>
          <w:numId w:val="25"/>
        </w:numPr>
        <w:spacing w:after="120"/>
        <w:rPr>
          <w:bCs/>
          <w:iCs/>
        </w:rPr>
      </w:pPr>
      <w:r w:rsidRPr="001F4CB8">
        <w:rPr>
          <w:rFonts w:eastAsia="Calibri Light"/>
          <w:bCs/>
        </w:rPr>
        <w:t>The attainment gap between POLAR4 Quintile 1 and Quintile 5 for full time undergraduate students</w:t>
      </w:r>
    </w:p>
    <w:p w:rsidRPr="001F4CB8" w:rsidR="00A277E1" w:rsidP="00860935" w:rsidRDefault="00A277E1" w14:paraId="546F18E3" w14:textId="77777777">
      <w:pPr>
        <w:pStyle w:val="ListParagraph"/>
        <w:numPr>
          <w:ilvl w:val="1"/>
          <w:numId w:val="25"/>
        </w:numPr>
        <w:spacing w:after="120"/>
        <w:rPr>
          <w:bCs/>
          <w:iCs/>
        </w:rPr>
      </w:pPr>
      <w:r w:rsidRPr="001F4CB8">
        <w:rPr>
          <w:rFonts w:eastAsia="Calibri Light"/>
          <w:bCs/>
        </w:rPr>
        <w:t>The attainment gap between IMD Quintile 1 and Quintile 5 for full time undergraduate students</w:t>
      </w:r>
    </w:p>
    <w:p w:rsidRPr="001F4CB8" w:rsidR="00A277E1" w:rsidP="00860935" w:rsidRDefault="00A277E1" w14:paraId="451A9242" w14:textId="77777777">
      <w:pPr>
        <w:pStyle w:val="ListParagraph"/>
        <w:numPr>
          <w:ilvl w:val="1"/>
          <w:numId w:val="25"/>
        </w:numPr>
        <w:spacing w:after="120"/>
        <w:rPr>
          <w:bCs/>
          <w:iCs/>
        </w:rPr>
      </w:pPr>
      <w:r w:rsidRPr="001F4CB8">
        <w:rPr>
          <w:rFonts w:eastAsia="Calibri Light"/>
          <w:bCs/>
        </w:rPr>
        <w:t>The attainment gap between full time undergraduate Black students and White students</w:t>
      </w:r>
    </w:p>
    <w:p w:rsidRPr="001F4CB8" w:rsidR="00A277E1" w:rsidP="00860935" w:rsidRDefault="00A277E1" w14:paraId="2769C6FE" w14:textId="77777777">
      <w:pPr>
        <w:pStyle w:val="ListParagraph"/>
        <w:numPr>
          <w:ilvl w:val="1"/>
          <w:numId w:val="25"/>
        </w:numPr>
        <w:spacing w:after="120"/>
        <w:rPr>
          <w:bCs/>
          <w:iCs/>
        </w:rPr>
      </w:pPr>
      <w:r w:rsidRPr="001F4CB8">
        <w:rPr>
          <w:rFonts w:eastAsia="Calibri Light"/>
          <w:bCs/>
        </w:rPr>
        <w:t>The attainment gap between full time undergraduate Asian students and White students</w:t>
      </w:r>
    </w:p>
    <w:p w:rsidRPr="001F4CB8" w:rsidR="00A277E1" w:rsidP="00860935" w:rsidRDefault="00A277E1" w14:paraId="2003D006" w14:textId="77777777">
      <w:pPr>
        <w:pStyle w:val="ListParagraph"/>
        <w:numPr>
          <w:ilvl w:val="0"/>
          <w:numId w:val="25"/>
        </w:numPr>
        <w:spacing w:after="120"/>
        <w:rPr>
          <w:bCs/>
          <w:iCs/>
        </w:rPr>
      </w:pPr>
      <w:r w:rsidRPr="001F4CB8">
        <w:rPr>
          <w:rFonts w:eastAsia="Calibri"/>
          <w:bCs/>
          <w:iCs/>
        </w:rPr>
        <w:t>Continuation Gaps for Target Demographic Groups</w:t>
      </w:r>
    </w:p>
    <w:p w:rsidRPr="00B12EC5" w:rsidR="00A277E1" w:rsidP="00860935" w:rsidRDefault="00A277E1" w14:paraId="4D50302C" w14:textId="77777777">
      <w:pPr>
        <w:pStyle w:val="ListParagraph"/>
        <w:numPr>
          <w:ilvl w:val="0"/>
          <w:numId w:val="31"/>
        </w:numPr>
        <w:spacing w:after="120"/>
        <w:rPr>
          <w:bCs/>
          <w:iCs/>
        </w:rPr>
      </w:pPr>
      <w:r w:rsidRPr="00B12EC5">
        <w:rPr>
          <w:rFonts w:eastAsia="Calibri Light"/>
          <w:bCs/>
        </w:rPr>
        <w:t>The continuation gap between full time undergraduate Black students and White students</w:t>
      </w:r>
    </w:p>
    <w:p w:rsidRPr="00B12EC5" w:rsidR="00A277E1" w:rsidP="00860935" w:rsidRDefault="00A277E1" w14:paraId="1854F874" w14:textId="77777777">
      <w:pPr>
        <w:pStyle w:val="ListParagraph"/>
        <w:numPr>
          <w:ilvl w:val="0"/>
          <w:numId w:val="31"/>
        </w:numPr>
        <w:spacing w:after="120"/>
        <w:rPr>
          <w:bCs/>
          <w:iCs/>
        </w:rPr>
      </w:pPr>
      <w:r w:rsidRPr="00B12EC5">
        <w:rPr>
          <w:rFonts w:eastAsia="Calibri Light"/>
          <w:bCs/>
        </w:rPr>
        <w:t>The continuation gap between full time undergraduate Asian students and White students</w:t>
      </w:r>
    </w:p>
    <w:p w:rsidRPr="00CF6171" w:rsidR="00A277E1" w:rsidP="00860935" w:rsidRDefault="00A277E1" w14:paraId="0ECC4645" w14:textId="77777777">
      <w:pPr>
        <w:pStyle w:val="ListParagraph"/>
        <w:numPr>
          <w:ilvl w:val="0"/>
          <w:numId w:val="31"/>
        </w:numPr>
        <w:spacing w:after="120"/>
        <w:rPr>
          <w:bCs/>
          <w:iCs/>
        </w:rPr>
      </w:pPr>
      <w:r w:rsidRPr="00B12EC5">
        <w:rPr>
          <w:rFonts w:eastAsia="Calibri Light"/>
          <w:bCs/>
        </w:rPr>
        <w:t>The continuation gap between full time undergraduate Mixed Ethnicity students and White students</w:t>
      </w:r>
    </w:p>
    <w:p w:rsidRPr="00CF6171" w:rsidR="00A277E1" w:rsidP="00860935" w:rsidRDefault="00A277E1" w14:paraId="4DB08D86" w14:textId="4A519A7C">
      <w:pPr>
        <w:pStyle w:val="ListParagraph"/>
        <w:numPr>
          <w:ilvl w:val="0"/>
          <w:numId w:val="27"/>
        </w:numPr>
        <w:spacing w:after="120"/>
        <w:rPr>
          <w:bCs/>
          <w:iCs/>
        </w:rPr>
      </w:pPr>
      <w:r w:rsidRPr="00CF6171">
        <w:rPr>
          <w:rFonts w:eastAsia="Calibri"/>
          <w:bCs/>
          <w:iCs/>
        </w:rPr>
        <w:t>Progression Gaps for Target Demographic Groups (20</w:t>
      </w:r>
      <w:r w:rsidR="00640DFD">
        <w:rPr>
          <w:rFonts w:eastAsia="Calibri"/>
          <w:bCs/>
          <w:iCs/>
        </w:rPr>
        <w:t>20</w:t>
      </w:r>
      <w:r w:rsidRPr="00CF6171">
        <w:rPr>
          <w:rFonts w:eastAsia="Calibri"/>
          <w:bCs/>
          <w:iCs/>
        </w:rPr>
        <w:t>/</w:t>
      </w:r>
      <w:r w:rsidR="00640DFD">
        <w:rPr>
          <w:rFonts w:eastAsia="Calibri"/>
          <w:bCs/>
          <w:iCs/>
        </w:rPr>
        <w:t>21</w:t>
      </w:r>
      <w:r w:rsidRPr="00CF6171">
        <w:rPr>
          <w:rFonts w:eastAsia="Calibri"/>
          <w:bCs/>
          <w:iCs/>
        </w:rPr>
        <w:t xml:space="preserve"> leavers</w:t>
      </w:r>
      <w:r w:rsidRPr="005735FF">
        <w:rPr>
          <w:rStyle w:val="FootnoteReference"/>
          <w:rFonts w:eastAsia="Calibri" w:cs="Calibri"/>
          <w:bCs/>
          <w:iCs/>
          <w:color w:val="000000"/>
          <w:szCs w:val="22"/>
        </w:rPr>
        <w:footnoteReference w:id="11"/>
      </w:r>
      <w:r w:rsidRPr="00CF6171">
        <w:rPr>
          <w:rFonts w:eastAsia="Calibri"/>
          <w:bCs/>
          <w:iCs/>
        </w:rPr>
        <w:t>)</w:t>
      </w:r>
    </w:p>
    <w:p w:rsidRPr="00CF6171" w:rsidR="00A277E1" w:rsidP="00860935" w:rsidRDefault="00A277E1" w14:paraId="093219F6" w14:textId="77777777">
      <w:pPr>
        <w:pStyle w:val="ListParagraph"/>
        <w:numPr>
          <w:ilvl w:val="0"/>
          <w:numId w:val="31"/>
        </w:numPr>
        <w:spacing w:after="120"/>
        <w:rPr>
          <w:bCs/>
          <w:iCs/>
        </w:rPr>
      </w:pPr>
      <w:r w:rsidRPr="00CF6171">
        <w:rPr>
          <w:rFonts w:eastAsia="Calibri Light"/>
          <w:bCs/>
        </w:rPr>
        <w:lastRenderedPageBreak/>
        <w:t>The progression gap between part time undergraduate IMD Quintile 1 and Quintile 5 students</w:t>
      </w:r>
    </w:p>
    <w:p w:rsidRPr="00CF6171" w:rsidR="00A277E1" w:rsidP="00860935" w:rsidRDefault="00A277E1" w14:paraId="621AA265" w14:textId="77777777">
      <w:pPr>
        <w:pStyle w:val="ListParagraph"/>
        <w:numPr>
          <w:ilvl w:val="0"/>
          <w:numId w:val="31"/>
        </w:numPr>
        <w:spacing w:after="120"/>
        <w:rPr>
          <w:bCs/>
          <w:iCs/>
        </w:rPr>
      </w:pPr>
      <w:r w:rsidRPr="00CF6171">
        <w:rPr>
          <w:rFonts w:eastAsia="Calibri Light"/>
          <w:bCs/>
        </w:rPr>
        <w:t>The progression gap between full time undergraduate Asian and White students</w:t>
      </w:r>
    </w:p>
    <w:p w:rsidRPr="000811B2" w:rsidR="006152A7" w:rsidP="00F11BC5" w:rsidRDefault="000811B2" w14:paraId="338DD12A" w14:textId="7333C5E2">
      <w:pPr>
        <w:pStyle w:val="Heading2"/>
        <w:spacing w:after="120"/>
        <w:rPr>
          <w:sz w:val="22"/>
        </w:rPr>
      </w:pPr>
      <w:bookmarkStart w:name="_Toc149820657" w:id="20"/>
      <w:bookmarkEnd w:id="19"/>
      <w:r>
        <w:t>Completing the Subject Quality Enhancement Plan</w:t>
      </w:r>
      <w:bookmarkEnd w:id="20"/>
    </w:p>
    <w:p w:rsidRPr="00AE6E08" w:rsidR="00DB22B6" w:rsidP="00F11BC5" w:rsidRDefault="006152A7" w14:paraId="49939107" w14:textId="0AEC4842">
      <w:pPr>
        <w:tabs>
          <w:tab w:val="clear" w:pos="720"/>
          <w:tab w:val="clear" w:pos="1440"/>
          <w:tab w:val="clear" w:pos="2160"/>
          <w:tab w:val="clear" w:pos="2880"/>
          <w:tab w:val="clear" w:pos="3600"/>
          <w:tab w:val="clear" w:pos="9000"/>
        </w:tabs>
        <w:spacing w:before="100" w:beforeAutospacing="1" w:after="120"/>
        <w:rPr>
          <w:rFonts w:cs="Calibri"/>
          <w:iCs/>
          <w:szCs w:val="22"/>
        </w:rPr>
      </w:pPr>
      <w:r w:rsidRPr="00AE6E08">
        <w:rPr>
          <w:rFonts w:cs="Calibri"/>
          <w:iCs/>
          <w:szCs w:val="22"/>
        </w:rPr>
        <w:t>Academic Coordinators (SELE) are asked to</w:t>
      </w:r>
      <w:r w:rsidRPr="00AE6E08" w:rsidR="00DB22B6">
        <w:rPr>
          <w:rFonts w:cs="Calibri"/>
          <w:iCs/>
          <w:szCs w:val="22"/>
        </w:rPr>
        <w:t>:</w:t>
      </w:r>
    </w:p>
    <w:p w:rsidRPr="00572023" w:rsidR="00DB22B6" w:rsidP="00860935" w:rsidRDefault="006152A7" w14:paraId="2FDC4139" w14:textId="1CF0592C">
      <w:pPr>
        <w:pStyle w:val="ListParagraph"/>
        <w:numPr>
          <w:ilvl w:val="0"/>
          <w:numId w:val="16"/>
        </w:numPr>
        <w:tabs>
          <w:tab w:val="clear" w:pos="720"/>
          <w:tab w:val="clear" w:pos="1440"/>
          <w:tab w:val="clear" w:pos="2160"/>
          <w:tab w:val="clear" w:pos="2880"/>
          <w:tab w:val="clear" w:pos="3600"/>
          <w:tab w:val="clear" w:pos="9000"/>
        </w:tabs>
        <w:spacing w:before="100" w:beforeAutospacing="1"/>
        <w:contextualSpacing w:val="0"/>
        <w:rPr>
          <w:rFonts w:cs="Calibri"/>
          <w:iCs/>
          <w:szCs w:val="22"/>
        </w:rPr>
      </w:pPr>
      <w:r w:rsidRPr="00572023">
        <w:rPr>
          <w:rFonts w:cs="Calibri"/>
          <w:iCs/>
          <w:szCs w:val="22"/>
        </w:rPr>
        <w:t>download the</w:t>
      </w:r>
      <w:r w:rsidRPr="00572023" w:rsidR="006001CD">
        <w:rPr>
          <w:rFonts w:cs="Calibri"/>
          <w:szCs w:val="22"/>
        </w:rPr>
        <w:t xml:space="preserve"> </w:t>
      </w:r>
      <w:r w:rsidRPr="00572023" w:rsidR="006001CD">
        <w:rPr>
          <w:rFonts w:cs="Calibri"/>
          <w:i/>
          <w:iCs/>
          <w:szCs w:val="22"/>
        </w:rPr>
        <w:t>Annual Data Monitoring Reports</w:t>
      </w:r>
      <w:r w:rsidRPr="00572023" w:rsidR="006001CD">
        <w:rPr>
          <w:rFonts w:cs="Calibri"/>
          <w:szCs w:val="22"/>
        </w:rPr>
        <w:t xml:space="preserve"> </w:t>
      </w:r>
      <w:r w:rsidRPr="00572023">
        <w:rPr>
          <w:rFonts w:cs="Calibri"/>
          <w:iCs/>
          <w:szCs w:val="22"/>
        </w:rPr>
        <w:t xml:space="preserve">for the relevant Subject(s) </w:t>
      </w:r>
      <w:r w:rsidRPr="00572023" w:rsidR="00DB22B6">
        <w:rPr>
          <w:rFonts w:cs="Calibri"/>
          <w:iCs/>
          <w:szCs w:val="22"/>
        </w:rPr>
        <w:t xml:space="preserve">– on or after </w:t>
      </w:r>
      <w:r w:rsidRPr="00572023" w:rsidR="003F31C1">
        <w:rPr>
          <w:rFonts w:cs="Calibri"/>
          <w:b/>
          <w:bCs/>
          <w:iCs/>
          <w:szCs w:val="22"/>
        </w:rPr>
        <w:t>6th</w:t>
      </w:r>
      <w:r w:rsidRPr="00572023" w:rsidR="00B05343">
        <w:rPr>
          <w:rFonts w:cs="Calibri"/>
          <w:b/>
          <w:bCs/>
          <w:iCs/>
          <w:szCs w:val="22"/>
        </w:rPr>
        <w:t xml:space="preserve"> November 202</w:t>
      </w:r>
      <w:r w:rsidRPr="00572023" w:rsidR="00487844">
        <w:rPr>
          <w:rFonts w:cs="Calibri"/>
          <w:b/>
          <w:bCs/>
          <w:iCs/>
          <w:szCs w:val="22"/>
        </w:rPr>
        <w:t>3</w:t>
      </w:r>
      <w:r w:rsidRPr="00572023" w:rsidR="00DB22B6">
        <w:rPr>
          <w:rFonts w:cs="Calibri"/>
          <w:b/>
          <w:bCs/>
          <w:iCs/>
          <w:szCs w:val="22"/>
        </w:rPr>
        <w:t xml:space="preserve">. </w:t>
      </w:r>
      <w:r w:rsidRPr="00572023" w:rsidR="00DB22B6">
        <w:rPr>
          <w:rFonts w:cs="Calibri"/>
          <w:iCs/>
          <w:szCs w:val="22"/>
        </w:rPr>
        <w:t xml:space="preserve">The data will be provided by Student Data Management (SDM) </w:t>
      </w:r>
      <w:r w:rsidRPr="00572023" w:rsidR="006001CD">
        <w:rPr>
          <w:rFonts w:cs="Calibri"/>
          <w:iCs/>
          <w:szCs w:val="22"/>
        </w:rPr>
        <w:t>by</w:t>
      </w:r>
      <w:r w:rsidRPr="00572023" w:rsidR="00DB22B6">
        <w:rPr>
          <w:rFonts w:cs="Calibri"/>
          <w:iCs/>
          <w:szCs w:val="22"/>
        </w:rPr>
        <w:t xml:space="preserve"> the census date of </w:t>
      </w:r>
      <w:r w:rsidRPr="00572023" w:rsidR="007F7A48">
        <w:rPr>
          <w:rFonts w:cs="Calibri"/>
          <w:b/>
          <w:iCs/>
          <w:szCs w:val="22"/>
        </w:rPr>
        <w:t>6</w:t>
      </w:r>
      <w:r w:rsidRPr="00572023" w:rsidR="007F7A48">
        <w:rPr>
          <w:rFonts w:cs="Calibri"/>
          <w:b/>
          <w:iCs/>
          <w:szCs w:val="22"/>
          <w:vertAlign w:val="superscript"/>
        </w:rPr>
        <w:t>th</w:t>
      </w:r>
      <w:r w:rsidRPr="00572023" w:rsidR="007F7A48">
        <w:rPr>
          <w:rFonts w:cs="Calibri"/>
          <w:b/>
          <w:iCs/>
          <w:szCs w:val="22"/>
        </w:rPr>
        <w:t xml:space="preserve"> </w:t>
      </w:r>
      <w:r w:rsidRPr="00572023" w:rsidR="00B05343">
        <w:rPr>
          <w:rFonts w:cs="Calibri"/>
          <w:b/>
          <w:iCs/>
          <w:szCs w:val="22"/>
        </w:rPr>
        <w:t>November 202</w:t>
      </w:r>
      <w:r w:rsidRPr="00572023" w:rsidR="007F7A48">
        <w:rPr>
          <w:rFonts w:cs="Calibri"/>
          <w:b/>
          <w:iCs/>
          <w:szCs w:val="22"/>
        </w:rPr>
        <w:t>3</w:t>
      </w:r>
      <w:r w:rsidRPr="00572023" w:rsidR="00465547">
        <w:rPr>
          <w:rFonts w:cs="Calibri"/>
          <w:iCs/>
          <w:szCs w:val="22"/>
        </w:rPr>
        <w:t xml:space="preserve"> </w:t>
      </w:r>
      <w:r w:rsidRPr="00572023" w:rsidR="00DB22B6">
        <w:rPr>
          <w:rFonts w:cs="Calibri"/>
          <w:iCs/>
          <w:szCs w:val="22"/>
        </w:rPr>
        <w:t xml:space="preserve">and the data will be colour coded to show whether performance met </w:t>
      </w:r>
      <w:r w:rsidRPr="00572023" w:rsidR="003823B1">
        <w:rPr>
          <w:rFonts w:cs="Calibri"/>
          <w:iCs/>
          <w:szCs w:val="22"/>
        </w:rPr>
        <w:t xml:space="preserve">the required benchmark </w:t>
      </w:r>
      <w:r w:rsidRPr="00572023" w:rsidR="00DB22B6">
        <w:rPr>
          <w:rFonts w:cs="Calibri"/>
          <w:iCs/>
          <w:szCs w:val="22"/>
        </w:rPr>
        <w:t>(</w:t>
      </w:r>
      <w:r w:rsidRPr="00572023" w:rsidR="003823B1">
        <w:rPr>
          <w:rFonts w:cs="Calibri"/>
          <w:iCs/>
          <w:szCs w:val="22"/>
        </w:rPr>
        <w:t>g</w:t>
      </w:r>
      <w:r w:rsidRPr="00572023" w:rsidR="00DB22B6">
        <w:rPr>
          <w:rFonts w:cs="Calibri"/>
          <w:iCs/>
          <w:szCs w:val="22"/>
        </w:rPr>
        <w:t>reen)</w:t>
      </w:r>
      <w:r w:rsidRPr="00572023" w:rsidR="00346740">
        <w:rPr>
          <w:rFonts w:cs="Calibri"/>
          <w:iCs/>
          <w:szCs w:val="22"/>
        </w:rPr>
        <w:t>,</w:t>
      </w:r>
      <w:r w:rsidRPr="00572023" w:rsidR="00DB22B6">
        <w:rPr>
          <w:rFonts w:cs="Calibri"/>
          <w:iCs/>
          <w:szCs w:val="22"/>
        </w:rPr>
        <w:t xml:space="preserve"> or did not meet </w:t>
      </w:r>
      <w:r w:rsidRPr="00572023" w:rsidR="00346740">
        <w:rPr>
          <w:rFonts w:cs="Calibri"/>
          <w:iCs/>
          <w:szCs w:val="22"/>
        </w:rPr>
        <w:t xml:space="preserve">the </w:t>
      </w:r>
      <w:r w:rsidRPr="00572023" w:rsidR="00DB22B6">
        <w:rPr>
          <w:rFonts w:cs="Calibri"/>
          <w:iCs/>
          <w:szCs w:val="22"/>
        </w:rPr>
        <w:t>required benchmark</w:t>
      </w:r>
      <w:r w:rsidRPr="00572023" w:rsidR="009D5DBE">
        <w:rPr>
          <w:rFonts w:cs="Calibri"/>
          <w:iCs/>
          <w:szCs w:val="22"/>
        </w:rPr>
        <w:t xml:space="preserve"> (</w:t>
      </w:r>
      <w:r w:rsidRPr="00572023" w:rsidR="00346740">
        <w:rPr>
          <w:rFonts w:cs="Calibri"/>
          <w:iCs/>
          <w:szCs w:val="22"/>
        </w:rPr>
        <w:t>r</w:t>
      </w:r>
      <w:r w:rsidRPr="00572023" w:rsidR="009D5DBE">
        <w:rPr>
          <w:rFonts w:cs="Calibri"/>
          <w:iCs/>
          <w:szCs w:val="22"/>
        </w:rPr>
        <w:t>ed)</w:t>
      </w:r>
      <w:r w:rsidRPr="00572023" w:rsidR="003114C0">
        <w:rPr>
          <w:rFonts w:cs="Calibri"/>
          <w:iCs/>
          <w:szCs w:val="22"/>
        </w:rPr>
        <w:t>.</w:t>
      </w:r>
    </w:p>
    <w:p w:rsidRPr="00572023" w:rsidR="006152A7" w:rsidP="00860935" w:rsidRDefault="006152A7" w14:paraId="02A8ACB2" w14:textId="78C1F464">
      <w:pPr>
        <w:pStyle w:val="ListParagraph"/>
        <w:numPr>
          <w:ilvl w:val="0"/>
          <w:numId w:val="16"/>
        </w:numPr>
        <w:tabs>
          <w:tab w:val="clear" w:pos="720"/>
          <w:tab w:val="clear" w:pos="1440"/>
          <w:tab w:val="clear" w:pos="2160"/>
          <w:tab w:val="clear" w:pos="2880"/>
          <w:tab w:val="clear" w:pos="3600"/>
          <w:tab w:val="clear" w:pos="9000"/>
        </w:tabs>
        <w:spacing w:before="100" w:beforeAutospacing="1"/>
        <w:contextualSpacing w:val="0"/>
        <w:rPr>
          <w:rFonts w:cs="Calibri"/>
          <w:iCs/>
          <w:szCs w:val="22"/>
        </w:rPr>
      </w:pPr>
      <w:r w:rsidRPr="00572023">
        <w:rPr>
          <w:rFonts w:cs="Calibri"/>
          <w:iCs/>
          <w:szCs w:val="22"/>
        </w:rPr>
        <w:t xml:space="preserve">analyse the data </w:t>
      </w:r>
      <w:r w:rsidRPr="00572023" w:rsidR="009C1D6B">
        <w:rPr>
          <w:rFonts w:cs="Calibri"/>
          <w:iCs/>
          <w:szCs w:val="22"/>
        </w:rPr>
        <w:t xml:space="preserve">report about the preceding year’s performance </w:t>
      </w:r>
      <w:r w:rsidRPr="00572023">
        <w:rPr>
          <w:rFonts w:cs="Calibri"/>
          <w:iCs/>
          <w:szCs w:val="22"/>
        </w:rPr>
        <w:t xml:space="preserve">and insert the narrative and action plan into the template to create each </w:t>
      </w:r>
      <w:r w:rsidRPr="00572023" w:rsidR="003B48E4">
        <w:rPr>
          <w:rFonts w:cs="Calibri"/>
          <w:iCs/>
          <w:szCs w:val="22"/>
        </w:rPr>
        <w:t>S</w:t>
      </w:r>
      <w:r w:rsidRPr="00572023">
        <w:rPr>
          <w:rFonts w:cs="Calibri"/>
          <w:iCs/>
          <w:szCs w:val="22"/>
        </w:rPr>
        <w:t>QEP</w:t>
      </w:r>
      <w:r w:rsidRPr="00572023" w:rsidR="004C6171">
        <w:rPr>
          <w:rFonts w:cs="Calibri"/>
          <w:iCs/>
          <w:szCs w:val="22"/>
        </w:rPr>
        <w:t>.</w:t>
      </w:r>
    </w:p>
    <w:p w:rsidRPr="00572023" w:rsidR="00DB22B6" w:rsidP="00860935" w:rsidRDefault="00DB22B6" w14:paraId="14E7B7AC" w14:textId="199C7801">
      <w:pPr>
        <w:pStyle w:val="ListParagraph"/>
        <w:numPr>
          <w:ilvl w:val="0"/>
          <w:numId w:val="16"/>
        </w:numPr>
        <w:tabs>
          <w:tab w:val="clear" w:pos="720"/>
          <w:tab w:val="clear" w:pos="1440"/>
          <w:tab w:val="clear" w:pos="2160"/>
          <w:tab w:val="clear" w:pos="2880"/>
          <w:tab w:val="clear" w:pos="3600"/>
          <w:tab w:val="clear" w:pos="9000"/>
        </w:tabs>
        <w:spacing w:before="100" w:beforeAutospacing="1"/>
        <w:contextualSpacing w:val="0"/>
        <w:rPr>
          <w:rFonts w:cs="Calibri"/>
          <w:iCs/>
          <w:szCs w:val="22"/>
        </w:rPr>
      </w:pPr>
      <w:r w:rsidRPr="00572023">
        <w:rPr>
          <w:rFonts w:cs="Calibri"/>
          <w:iCs/>
          <w:szCs w:val="22"/>
        </w:rPr>
        <w:t xml:space="preserve">use </w:t>
      </w:r>
      <w:r w:rsidRPr="00572023">
        <w:rPr>
          <w:rFonts w:cs="Calibri"/>
          <w:b/>
          <w:iCs/>
          <w:szCs w:val="22"/>
        </w:rPr>
        <w:t>exception reporting</w:t>
      </w:r>
      <w:r w:rsidRPr="00572023">
        <w:rPr>
          <w:rFonts w:cs="Calibri"/>
          <w:iCs/>
          <w:szCs w:val="22"/>
        </w:rPr>
        <w:t xml:space="preserve"> to identify </w:t>
      </w:r>
      <w:r w:rsidRPr="00572023" w:rsidR="00FB3494">
        <w:rPr>
          <w:rFonts w:cs="Calibri"/>
          <w:b/>
          <w:bCs/>
          <w:iCs/>
          <w:szCs w:val="22"/>
          <w:u w:val="single"/>
        </w:rPr>
        <w:t>only</w:t>
      </w:r>
      <w:r w:rsidRPr="00572023">
        <w:rPr>
          <w:rFonts w:cs="Calibri"/>
          <w:iCs/>
          <w:szCs w:val="22"/>
        </w:rPr>
        <w:t xml:space="preserve"> the Core Metrics</w:t>
      </w:r>
      <w:r w:rsidRPr="00572023" w:rsidR="00E27A34">
        <w:rPr>
          <w:rFonts w:cs="Calibri"/>
          <w:iCs/>
          <w:szCs w:val="22"/>
        </w:rPr>
        <w:t xml:space="preserve">, </w:t>
      </w:r>
      <w:r w:rsidRPr="00572023">
        <w:rPr>
          <w:rFonts w:cs="Calibri"/>
          <w:iCs/>
          <w:szCs w:val="22"/>
        </w:rPr>
        <w:t xml:space="preserve">University KPIs </w:t>
      </w:r>
      <w:r w:rsidRPr="00572023" w:rsidR="00E27A34">
        <w:rPr>
          <w:rFonts w:cs="Calibri"/>
          <w:iCs/>
          <w:szCs w:val="22"/>
        </w:rPr>
        <w:t xml:space="preserve">and </w:t>
      </w:r>
      <w:r w:rsidRPr="00572023" w:rsidR="00DA0CCA">
        <w:rPr>
          <w:rFonts w:cs="Calibri"/>
          <w:iCs/>
          <w:szCs w:val="22"/>
        </w:rPr>
        <w:t>APP Related Metrics</w:t>
      </w:r>
      <w:r w:rsidRPr="00572023" w:rsidR="00E27A34">
        <w:rPr>
          <w:rFonts w:cs="Calibri"/>
          <w:iCs/>
          <w:szCs w:val="22"/>
        </w:rPr>
        <w:t xml:space="preserve"> </w:t>
      </w:r>
      <w:r w:rsidRPr="00572023">
        <w:rPr>
          <w:rFonts w:cs="Calibri"/>
          <w:iCs/>
          <w:szCs w:val="22"/>
        </w:rPr>
        <w:t xml:space="preserve">where the performance value </w:t>
      </w:r>
      <w:r w:rsidRPr="00572023">
        <w:rPr>
          <w:rFonts w:cs="Calibri"/>
          <w:b/>
          <w:bCs/>
          <w:iCs/>
          <w:szCs w:val="22"/>
        </w:rPr>
        <w:t>does</w:t>
      </w:r>
      <w:r w:rsidRPr="00572023">
        <w:rPr>
          <w:rFonts w:cs="Calibri"/>
          <w:iCs/>
          <w:szCs w:val="22"/>
        </w:rPr>
        <w:t xml:space="preserve"> </w:t>
      </w:r>
      <w:r w:rsidRPr="00572023">
        <w:rPr>
          <w:rFonts w:cs="Calibri"/>
          <w:b/>
          <w:bCs/>
          <w:iCs/>
          <w:szCs w:val="22"/>
        </w:rPr>
        <w:t xml:space="preserve">not </w:t>
      </w:r>
      <w:r w:rsidRPr="00572023">
        <w:rPr>
          <w:rFonts w:cs="Calibri"/>
          <w:iCs/>
          <w:szCs w:val="22"/>
        </w:rPr>
        <w:t>meet the necessary</w:t>
      </w:r>
      <w:r w:rsidRPr="00572023">
        <w:rPr>
          <w:rFonts w:cs="Calibri"/>
          <w:b/>
          <w:bCs/>
          <w:iCs/>
          <w:szCs w:val="22"/>
        </w:rPr>
        <w:t xml:space="preserve"> </w:t>
      </w:r>
      <w:r w:rsidRPr="00572023">
        <w:rPr>
          <w:rFonts w:cs="Calibri"/>
          <w:iCs/>
          <w:szCs w:val="22"/>
        </w:rPr>
        <w:t xml:space="preserve">benchmark. In this way you have identified the </w:t>
      </w:r>
      <w:r w:rsidRPr="00572023">
        <w:rPr>
          <w:rFonts w:cs="Calibri"/>
          <w:b/>
          <w:iCs/>
          <w:szCs w:val="22"/>
        </w:rPr>
        <w:t>areas for improvement</w:t>
      </w:r>
      <w:r w:rsidRPr="00572023">
        <w:rPr>
          <w:rFonts w:cs="Calibri"/>
          <w:iCs/>
          <w:szCs w:val="22"/>
        </w:rPr>
        <w:t xml:space="preserve"> (AFI</w:t>
      </w:r>
      <w:r w:rsidRPr="00572023" w:rsidR="00926536">
        <w:rPr>
          <w:rFonts w:cs="Calibri"/>
          <w:iCs/>
          <w:szCs w:val="22"/>
        </w:rPr>
        <w:t>s</w:t>
      </w:r>
      <w:r w:rsidRPr="00572023">
        <w:rPr>
          <w:rFonts w:cs="Calibri"/>
          <w:iCs/>
          <w:szCs w:val="22"/>
        </w:rPr>
        <w:t>)</w:t>
      </w:r>
      <w:r w:rsidRPr="00572023" w:rsidR="004C6171">
        <w:rPr>
          <w:rFonts w:cs="Calibri"/>
          <w:iCs/>
          <w:szCs w:val="22"/>
        </w:rPr>
        <w:t>.</w:t>
      </w:r>
    </w:p>
    <w:p w:rsidRPr="00572023" w:rsidR="00057717" w:rsidP="00860935" w:rsidRDefault="00057717" w14:paraId="1DD83ED1" w14:textId="0D8D03D6">
      <w:pPr>
        <w:pStyle w:val="ListParagraph"/>
        <w:numPr>
          <w:ilvl w:val="0"/>
          <w:numId w:val="16"/>
        </w:numPr>
        <w:tabs>
          <w:tab w:val="clear" w:pos="720"/>
          <w:tab w:val="clear" w:pos="1440"/>
          <w:tab w:val="clear" w:pos="2160"/>
          <w:tab w:val="clear" w:pos="2880"/>
          <w:tab w:val="clear" w:pos="3600"/>
          <w:tab w:val="clear" w:pos="9000"/>
        </w:tabs>
        <w:spacing w:before="100" w:beforeAutospacing="1"/>
        <w:contextualSpacing w:val="0"/>
        <w:rPr>
          <w:rFonts w:cs="Calibri"/>
          <w:iCs/>
          <w:szCs w:val="22"/>
        </w:rPr>
      </w:pPr>
      <w:r w:rsidRPr="00572023">
        <w:rPr>
          <w:rFonts w:cs="Calibri"/>
          <w:iCs/>
          <w:szCs w:val="22"/>
        </w:rPr>
        <w:t>Consult the Link Tutor for commentary on partnership performance. The Link Tutor supports the partner Course Manager to complete the Programme Plan, is the principal academic link with the faculty</w:t>
      </w:r>
      <w:r w:rsidRPr="00572023" w:rsidR="00222C73">
        <w:rPr>
          <w:rFonts w:cs="Calibri"/>
          <w:iCs/>
          <w:szCs w:val="22"/>
        </w:rPr>
        <w:t>,</w:t>
      </w:r>
      <w:r w:rsidRPr="00572023">
        <w:rPr>
          <w:rFonts w:cs="Calibri"/>
          <w:iCs/>
          <w:szCs w:val="22"/>
        </w:rPr>
        <w:t xml:space="preserve"> and provides monitoring throughout the year in the form of Link Tutor reports reviewed at the Partnership Development Meetings (PDMs). The Link Tutor is best placed to provide academic context where partners have not met benchmarks. Via the Link Tutor, </w:t>
      </w:r>
      <w:r w:rsidRPr="00572023" w:rsidR="00F44F3E">
        <w:rPr>
          <w:rFonts w:cs="Calibri"/>
          <w:iCs/>
          <w:szCs w:val="22"/>
        </w:rPr>
        <w:t>t</w:t>
      </w:r>
      <w:r w:rsidRPr="00572023">
        <w:rPr>
          <w:rFonts w:cs="Calibri"/>
          <w:iCs/>
          <w:szCs w:val="22"/>
        </w:rPr>
        <w:t xml:space="preserve">he Off Campus Division Senior Partnership Manager/Academic Partnership Manager/Partnership Lead </w:t>
      </w:r>
      <w:r w:rsidRPr="00572023" w:rsidR="00FE5AEC">
        <w:rPr>
          <w:rFonts w:cs="Calibri"/>
          <w:iCs/>
          <w:szCs w:val="22"/>
        </w:rPr>
        <w:t xml:space="preserve">(SPM/APM/PL) </w:t>
      </w:r>
      <w:r w:rsidRPr="00572023">
        <w:rPr>
          <w:rFonts w:cs="Calibri"/>
          <w:iCs/>
          <w:szCs w:val="22"/>
        </w:rPr>
        <w:t>will provide contextual information where required</w:t>
      </w:r>
      <w:r w:rsidRPr="00572023" w:rsidR="004C6171">
        <w:rPr>
          <w:rFonts w:cs="Calibri"/>
          <w:iCs/>
          <w:szCs w:val="22"/>
        </w:rPr>
        <w:t>.</w:t>
      </w:r>
    </w:p>
    <w:p w:rsidRPr="00572023" w:rsidR="00A15460" w:rsidP="00860935" w:rsidRDefault="00A15460" w14:paraId="00DC13D8" w14:textId="27C560EC">
      <w:pPr>
        <w:pStyle w:val="ListParagraph"/>
        <w:numPr>
          <w:ilvl w:val="0"/>
          <w:numId w:val="16"/>
        </w:numPr>
        <w:tabs>
          <w:tab w:val="clear" w:pos="720"/>
          <w:tab w:val="clear" w:pos="1440"/>
          <w:tab w:val="clear" w:pos="2160"/>
          <w:tab w:val="clear" w:pos="2880"/>
          <w:tab w:val="clear" w:pos="3600"/>
          <w:tab w:val="clear" w:pos="9000"/>
        </w:tabs>
        <w:spacing w:before="100" w:beforeAutospacing="1"/>
        <w:contextualSpacing w:val="0"/>
        <w:rPr>
          <w:rFonts w:cs="Calibri"/>
          <w:iCs/>
          <w:szCs w:val="22"/>
        </w:rPr>
      </w:pPr>
      <w:r w:rsidRPr="00572023">
        <w:rPr>
          <w:rFonts w:cs="Calibri"/>
          <w:iCs/>
          <w:szCs w:val="22"/>
        </w:rPr>
        <w:t xml:space="preserve">Use the outline for an action plan given in the SQEP template </w:t>
      </w:r>
      <w:r w:rsidRPr="00572023" w:rsidR="00C853C7">
        <w:rPr>
          <w:rFonts w:cs="Calibri"/>
          <w:iCs/>
          <w:szCs w:val="22"/>
        </w:rPr>
        <w:t>(</w:t>
      </w:r>
      <w:r w:rsidR="00A511D2">
        <w:rPr>
          <w:rFonts w:cs="Calibri"/>
          <w:iCs/>
          <w:szCs w:val="22"/>
        </w:rPr>
        <w:t>form AM2</w:t>
      </w:r>
      <w:r w:rsidRPr="00572023" w:rsidR="00C853C7">
        <w:rPr>
          <w:rFonts w:cs="Calibri"/>
          <w:iCs/>
          <w:szCs w:val="22"/>
        </w:rPr>
        <w:t xml:space="preserve">) </w:t>
      </w:r>
      <w:r w:rsidRPr="00572023">
        <w:rPr>
          <w:rFonts w:cs="Calibri"/>
          <w:iCs/>
          <w:szCs w:val="22"/>
        </w:rPr>
        <w:t xml:space="preserve">to create an Action Plan to identify good practice and enable relevant role holders to resolve </w:t>
      </w:r>
      <w:r w:rsidRPr="00572023">
        <w:rPr>
          <w:rFonts w:cs="Calibri"/>
          <w:b/>
          <w:iCs/>
          <w:szCs w:val="22"/>
        </w:rPr>
        <w:t>areas for improvement</w:t>
      </w:r>
      <w:r w:rsidRPr="00572023">
        <w:rPr>
          <w:rFonts w:cs="Calibri"/>
          <w:iCs/>
          <w:szCs w:val="22"/>
        </w:rPr>
        <w:t>,</w:t>
      </w:r>
      <w:r w:rsidRPr="00572023">
        <w:rPr>
          <w:rFonts w:cs="Calibri"/>
          <w:b/>
          <w:bCs/>
          <w:iCs/>
          <w:szCs w:val="22"/>
        </w:rPr>
        <w:t xml:space="preserve"> </w:t>
      </w:r>
      <w:r w:rsidRPr="00572023">
        <w:rPr>
          <w:rFonts w:cs="Calibri"/>
          <w:iCs/>
          <w:szCs w:val="22"/>
        </w:rPr>
        <w:t>in a timely way. The outline for an action plan references the Core Practices for Standards and Quality of all higher education that are set by the Revised UK Quality Code (</w:t>
      </w:r>
      <w:r w:rsidRPr="00572023" w:rsidR="00414934">
        <w:rPr>
          <w:rFonts w:cs="Calibri"/>
          <w:iCs/>
          <w:szCs w:val="22"/>
        </w:rPr>
        <w:t xml:space="preserve">details of the Core Practices are included within the </w:t>
      </w:r>
      <w:r w:rsidRPr="00572023" w:rsidR="00E27A34">
        <w:rPr>
          <w:rFonts w:cs="Calibri"/>
          <w:iCs/>
          <w:szCs w:val="22"/>
        </w:rPr>
        <w:t>SQEP template</w:t>
      </w:r>
      <w:r w:rsidRPr="00572023">
        <w:rPr>
          <w:rFonts w:cs="Calibri"/>
          <w:iCs/>
          <w:szCs w:val="22"/>
        </w:rPr>
        <w:t>).</w:t>
      </w:r>
    </w:p>
    <w:p w:rsidRPr="00572023" w:rsidR="006001CD" w:rsidP="00860935" w:rsidRDefault="006001CD" w14:paraId="07FB332C" w14:textId="2CD1E474">
      <w:pPr>
        <w:pStyle w:val="ListParagraph"/>
        <w:numPr>
          <w:ilvl w:val="0"/>
          <w:numId w:val="16"/>
        </w:numPr>
        <w:tabs>
          <w:tab w:val="clear" w:pos="720"/>
          <w:tab w:val="clear" w:pos="1440"/>
          <w:tab w:val="clear" w:pos="2160"/>
          <w:tab w:val="clear" w:pos="2880"/>
          <w:tab w:val="clear" w:pos="3600"/>
          <w:tab w:val="clear" w:pos="9000"/>
        </w:tabs>
        <w:spacing w:before="100" w:beforeAutospacing="1"/>
        <w:contextualSpacing w:val="0"/>
        <w:rPr>
          <w:rFonts w:cs="Calibri"/>
          <w:iCs/>
          <w:szCs w:val="22"/>
        </w:rPr>
      </w:pPr>
      <w:r w:rsidRPr="00572023">
        <w:rPr>
          <w:rFonts w:cs="Calibri"/>
          <w:iCs/>
          <w:szCs w:val="22"/>
        </w:rPr>
        <w:t>ensure that the Sample Annual Monitoring Report (Appendix 1) is deleted before submission.</w:t>
      </w:r>
    </w:p>
    <w:p w:rsidRPr="008C27F0" w:rsidR="003E5B4C" w:rsidP="00860935" w:rsidRDefault="00DB22B6" w14:paraId="49693373" w14:textId="36A45F12">
      <w:pPr>
        <w:pStyle w:val="ListParagraph"/>
        <w:numPr>
          <w:ilvl w:val="0"/>
          <w:numId w:val="16"/>
        </w:numPr>
        <w:tabs>
          <w:tab w:val="clear" w:pos="720"/>
          <w:tab w:val="clear" w:pos="1440"/>
          <w:tab w:val="clear" w:pos="2160"/>
          <w:tab w:val="clear" w:pos="2880"/>
          <w:tab w:val="clear" w:pos="3600"/>
          <w:tab w:val="clear" w:pos="9000"/>
        </w:tabs>
        <w:spacing w:before="100" w:beforeAutospacing="1" w:after="120"/>
        <w:contextualSpacing w:val="0"/>
        <w:rPr>
          <w:rFonts w:cs="Calibri"/>
          <w:iCs/>
          <w:szCs w:val="22"/>
        </w:rPr>
      </w:pPr>
      <w:r w:rsidRPr="00572023">
        <w:rPr>
          <w:rFonts w:cs="Calibri"/>
          <w:iCs/>
          <w:szCs w:val="22"/>
        </w:rPr>
        <w:t xml:space="preserve">submit the completed </w:t>
      </w:r>
      <w:r w:rsidRPr="00572023" w:rsidR="004E6158">
        <w:rPr>
          <w:rFonts w:cs="Calibri"/>
          <w:iCs/>
          <w:szCs w:val="22"/>
        </w:rPr>
        <w:t>S</w:t>
      </w:r>
      <w:r w:rsidRPr="00572023">
        <w:rPr>
          <w:rFonts w:cs="Calibri"/>
          <w:iCs/>
          <w:szCs w:val="22"/>
        </w:rPr>
        <w:t>QEP to the Academic Registrar</w:t>
      </w:r>
      <w:r w:rsidRPr="00AE6E08" w:rsidR="00687303">
        <w:rPr>
          <w:rStyle w:val="FootnoteReference"/>
          <w:rFonts w:cs="Calibri"/>
          <w:iCs/>
          <w:szCs w:val="22"/>
        </w:rPr>
        <w:footnoteReference w:id="12"/>
      </w:r>
      <w:r w:rsidRPr="00572023">
        <w:rPr>
          <w:rFonts w:cs="Calibri"/>
          <w:iCs/>
          <w:szCs w:val="22"/>
        </w:rPr>
        <w:t xml:space="preserve"> </w:t>
      </w:r>
      <w:r w:rsidRPr="00572023">
        <w:rPr>
          <w:rFonts w:cs="Calibri"/>
          <w:b/>
          <w:bCs/>
          <w:iCs/>
          <w:szCs w:val="22"/>
        </w:rPr>
        <w:t xml:space="preserve">by </w:t>
      </w:r>
      <w:r w:rsidR="0073213E">
        <w:rPr>
          <w:rFonts w:cs="Calibri"/>
          <w:b/>
          <w:bCs/>
          <w:iCs/>
          <w:szCs w:val="22"/>
        </w:rPr>
        <w:t xml:space="preserve">Friday, </w:t>
      </w:r>
      <w:r w:rsidR="000677FF">
        <w:rPr>
          <w:rFonts w:cs="Calibri"/>
          <w:b/>
          <w:bCs/>
          <w:iCs/>
          <w:szCs w:val="22"/>
        </w:rPr>
        <w:t>12</w:t>
      </w:r>
      <w:r w:rsidRPr="000677FF" w:rsidR="000677FF">
        <w:rPr>
          <w:rFonts w:cs="Calibri"/>
          <w:b/>
          <w:bCs/>
          <w:iCs/>
          <w:szCs w:val="22"/>
          <w:vertAlign w:val="superscript"/>
        </w:rPr>
        <w:t>th</w:t>
      </w:r>
      <w:r w:rsidR="000677FF">
        <w:rPr>
          <w:rFonts w:cs="Calibri"/>
          <w:b/>
          <w:bCs/>
          <w:iCs/>
          <w:szCs w:val="22"/>
        </w:rPr>
        <w:t xml:space="preserve"> January, 2024</w:t>
      </w:r>
      <w:r w:rsidRPr="00572023">
        <w:rPr>
          <w:rFonts w:cs="Calibri"/>
          <w:iCs/>
          <w:szCs w:val="22"/>
        </w:rPr>
        <w:t>.</w:t>
      </w:r>
    </w:p>
    <w:p w:rsidRPr="00AE6E08" w:rsidR="00A15460" w:rsidP="00F11BC5" w:rsidRDefault="00A15460" w14:paraId="7E6113A9" w14:textId="2D3F6B6D">
      <w:pPr>
        <w:pStyle w:val="Heading2"/>
        <w:spacing w:after="120"/>
        <w:rPr>
          <w:rFonts w:eastAsia="Calibri"/>
        </w:rPr>
      </w:pPr>
      <w:bookmarkStart w:name="_Toc149820658" w:id="21"/>
      <w:r w:rsidRPr="00AE6E08">
        <w:t xml:space="preserve">Writing the </w:t>
      </w:r>
      <w:r w:rsidRPr="00AE6E08" w:rsidR="00F1707E">
        <w:t>Subject Quality Enhancement Plan</w:t>
      </w:r>
      <w:bookmarkEnd w:id="21"/>
    </w:p>
    <w:p w:rsidRPr="007778A8" w:rsidR="000E2CBB" w:rsidP="00F11BC5" w:rsidRDefault="000E2CBB" w14:paraId="713AD400" w14:textId="5ECD7C0A">
      <w:pPr>
        <w:pStyle w:val="Default"/>
        <w:spacing w:before="100" w:beforeAutospacing="1" w:after="120"/>
        <w:rPr>
          <w:rFonts w:ascii="Calibri" w:hAnsi="Calibri" w:cs="Calibri"/>
          <w:bCs/>
          <w:sz w:val="22"/>
          <w:szCs w:val="22"/>
        </w:rPr>
      </w:pPr>
      <w:r w:rsidRPr="007778A8">
        <w:rPr>
          <w:rFonts w:ascii="Calibri" w:hAnsi="Calibri" w:cs="Calibri"/>
          <w:bCs/>
          <w:sz w:val="22"/>
          <w:szCs w:val="22"/>
        </w:rPr>
        <w:t xml:space="preserve">The author of the </w:t>
      </w:r>
      <w:r w:rsidRPr="007778A8" w:rsidR="000421D4">
        <w:rPr>
          <w:rFonts w:ascii="Calibri" w:hAnsi="Calibri" w:cs="Calibri"/>
          <w:bCs/>
          <w:sz w:val="22"/>
          <w:szCs w:val="22"/>
        </w:rPr>
        <w:t>S</w:t>
      </w:r>
      <w:r w:rsidRPr="007778A8">
        <w:rPr>
          <w:rFonts w:ascii="Calibri" w:hAnsi="Calibri" w:cs="Calibri"/>
          <w:bCs/>
          <w:sz w:val="22"/>
          <w:szCs w:val="22"/>
        </w:rPr>
        <w:t>QEP requires the following items:</w:t>
      </w:r>
    </w:p>
    <w:p w:rsidRPr="00AE6E08" w:rsidR="00A15460" w:rsidP="00860935" w:rsidRDefault="00A15460" w14:paraId="0D76DB2E" w14:textId="2A2745E6">
      <w:pPr>
        <w:pStyle w:val="Default"/>
        <w:numPr>
          <w:ilvl w:val="0"/>
          <w:numId w:val="17"/>
        </w:numPr>
        <w:autoSpaceDE/>
        <w:autoSpaceDN/>
        <w:adjustRightInd/>
        <w:spacing w:before="100" w:beforeAutospacing="1"/>
        <w:rPr>
          <w:rFonts w:ascii="Calibri" w:hAnsi="Calibri" w:cs="Calibri"/>
          <w:color w:val="auto"/>
          <w:sz w:val="22"/>
          <w:szCs w:val="22"/>
        </w:rPr>
      </w:pPr>
      <w:r w:rsidRPr="00AE6E08">
        <w:rPr>
          <w:rFonts w:ascii="Calibri" w:hAnsi="Calibri" w:cs="Calibri"/>
          <w:color w:val="auto"/>
          <w:sz w:val="22"/>
          <w:szCs w:val="22"/>
        </w:rPr>
        <w:t>The template for the Subject Quality Enhancement Plan (</w:t>
      </w:r>
      <w:r w:rsidR="00204A21">
        <w:rPr>
          <w:rFonts w:ascii="Calibri" w:hAnsi="Calibri" w:cs="Calibri"/>
          <w:color w:val="auto"/>
          <w:sz w:val="22"/>
          <w:szCs w:val="22"/>
        </w:rPr>
        <w:t>form AM2</w:t>
      </w:r>
      <w:r w:rsidRPr="00AE6E08">
        <w:rPr>
          <w:rFonts w:ascii="Calibri" w:hAnsi="Calibri" w:cs="Calibri"/>
          <w:color w:val="auto"/>
          <w:sz w:val="22"/>
          <w:szCs w:val="22"/>
        </w:rPr>
        <w:t>)</w:t>
      </w:r>
    </w:p>
    <w:p w:rsidRPr="00AE6E08" w:rsidR="00A15460" w:rsidP="00860935" w:rsidRDefault="00A15460" w14:paraId="23C32564" w14:textId="3F71FB9D">
      <w:pPr>
        <w:pStyle w:val="Default"/>
        <w:numPr>
          <w:ilvl w:val="0"/>
          <w:numId w:val="17"/>
        </w:numPr>
        <w:autoSpaceDE/>
        <w:autoSpaceDN/>
        <w:adjustRightInd/>
        <w:spacing w:before="100" w:beforeAutospacing="1"/>
        <w:rPr>
          <w:rFonts w:ascii="Calibri" w:hAnsi="Calibri" w:cs="Calibri"/>
          <w:color w:val="auto"/>
          <w:sz w:val="22"/>
          <w:szCs w:val="22"/>
        </w:rPr>
      </w:pPr>
      <w:r w:rsidRPr="00AE6E08">
        <w:rPr>
          <w:rFonts w:ascii="Calibri" w:hAnsi="Calibri" w:cs="Calibri"/>
          <w:sz w:val="22"/>
          <w:szCs w:val="22"/>
        </w:rPr>
        <w:t>The</w:t>
      </w:r>
      <w:r w:rsidRPr="00AE6E08" w:rsidR="00E27A34">
        <w:rPr>
          <w:rFonts w:ascii="Calibri" w:hAnsi="Calibri" w:cs="Calibri"/>
          <w:sz w:val="22"/>
          <w:szCs w:val="22"/>
        </w:rPr>
        <w:t xml:space="preserve"> </w:t>
      </w:r>
      <w:r w:rsidRPr="00AE6E08" w:rsidR="006001CD">
        <w:rPr>
          <w:rFonts w:ascii="Calibri" w:hAnsi="Calibri" w:cs="Calibri"/>
          <w:i/>
          <w:iCs/>
          <w:sz w:val="22"/>
          <w:szCs w:val="22"/>
        </w:rPr>
        <w:t>Annual Data Monitoring Reports</w:t>
      </w:r>
      <w:r w:rsidRPr="00AE6E08" w:rsidR="006001CD">
        <w:rPr>
          <w:rFonts w:ascii="Calibri" w:hAnsi="Calibri" w:cs="Calibri"/>
          <w:sz w:val="22"/>
          <w:szCs w:val="22"/>
        </w:rPr>
        <w:t xml:space="preserve"> for the relevant </w:t>
      </w:r>
      <w:r w:rsidRPr="00AE6E08" w:rsidR="00E27A34">
        <w:rPr>
          <w:rFonts w:ascii="Calibri" w:hAnsi="Calibri" w:cs="Calibri"/>
          <w:sz w:val="22"/>
          <w:szCs w:val="22"/>
        </w:rPr>
        <w:t>Subject</w:t>
      </w:r>
      <w:r w:rsidRPr="00AE6E08" w:rsidR="006001CD">
        <w:rPr>
          <w:rFonts w:ascii="Calibri" w:hAnsi="Calibri" w:cs="Calibri"/>
          <w:sz w:val="22"/>
          <w:szCs w:val="22"/>
        </w:rPr>
        <w:t>s</w:t>
      </w:r>
      <w:r w:rsidRPr="00AE6E08">
        <w:rPr>
          <w:rFonts w:ascii="Calibri" w:hAnsi="Calibri" w:cs="Calibri"/>
          <w:sz w:val="22"/>
          <w:szCs w:val="22"/>
        </w:rPr>
        <w:t xml:space="preserve"> from SDM</w:t>
      </w:r>
      <w:r w:rsidRPr="00AE6E08" w:rsidR="00C631E1">
        <w:rPr>
          <w:rStyle w:val="FootnoteReference"/>
          <w:rFonts w:ascii="Calibri" w:hAnsi="Calibri" w:cs="Calibri"/>
          <w:sz w:val="22"/>
          <w:szCs w:val="22"/>
        </w:rPr>
        <w:footnoteReference w:id="13"/>
      </w:r>
      <w:r w:rsidRPr="00AE6E08">
        <w:rPr>
          <w:rFonts w:ascii="Calibri" w:hAnsi="Calibri" w:cs="Calibri"/>
          <w:sz w:val="22"/>
          <w:szCs w:val="22"/>
        </w:rPr>
        <w:t xml:space="preserve"> compris</w:t>
      </w:r>
      <w:r w:rsidRPr="00AE6E08" w:rsidR="00C853C7">
        <w:rPr>
          <w:rFonts w:ascii="Calibri" w:hAnsi="Calibri" w:cs="Calibri"/>
          <w:sz w:val="22"/>
          <w:szCs w:val="22"/>
        </w:rPr>
        <w:t>ing performance</w:t>
      </w:r>
      <w:r w:rsidRPr="00AE6E08">
        <w:rPr>
          <w:rFonts w:ascii="Calibri" w:hAnsi="Calibri" w:cs="Calibri"/>
          <w:sz w:val="22"/>
          <w:szCs w:val="22"/>
        </w:rPr>
        <w:t xml:space="preserve"> data </w:t>
      </w:r>
      <w:r w:rsidRPr="00AE6E08" w:rsidR="00C853C7">
        <w:rPr>
          <w:rFonts w:ascii="Calibri" w:hAnsi="Calibri" w:cs="Calibri"/>
          <w:sz w:val="22"/>
          <w:szCs w:val="22"/>
        </w:rPr>
        <w:t>the Core Metrics</w:t>
      </w:r>
      <w:r w:rsidRPr="00AE6E08" w:rsidR="00E27A34">
        <w:rPr>
          <w:rFonts w:ascii="Calibri" w:hAnsi="Calibri" w:cs="Calibri"/>
          <w:sz w:val="22"/>
          <w:szCs w:val="22"/>
        </w:rPr>
        <w:t>,</w:t>
      </w:r>
      <w:r w:rsidRPr="00AE6E08" w:rsidR="00C853C7">
        <w:rPr>
          <w:rFonts w:ascii="Calibri" w:hAnsi="Calibri" w:cs="Calibri"/>
          <w:sz w:val="22"/>
          <w:szCs w:val="22"/>
        </w:rPr>
        <w:t xml:space="preserve"> University KPIs</w:t>
      </w:r>
      <w:r w:rsidRPr="00AE6E08" w:rsidR="00E27A34">
        <w:rPr>
          <w:rFonts w:ascii="Calibri" w:hAnsi="Calibri" w:cs="Calibri"/>
          <w:sz w:val="22"/>
          <w:szCs w:val="22"/>
        </w:rPr>
        <w:t xml:space="preserve"> and </w:t>
      </w:r>
      <w:r w:rsidRPr="00AE6E08" w:rsidR="00DA0CCA">
        <w:rPr>
          <w:rFonts w:ascii="Calibri" w:hAnsi="Calibri" w:cs="Calibri"/>
          <w:sz w:val="22"/>
          <w:szCs w:val="22"/>
        </w:rPr>
        <w:t>APP Related Metrics</w:t>
      </w:r>
      <w:r w:rsidRPr="00AE6E08">
        <w:rPr>
          <w:rFonts w:ascii="Calibri" w:hAnsi="Calibri" w:cs="Calibri"/>
          <w:sz w:val="22"/>
          <w:szCs w:val="22"/>
        </w:rPr>
        <w:t>.  A sample</w:t>
      </w:r>
      <w:r w:rsidRPr="00AE6E08" w:rsidR="00E27A34">
        <w:rPr>
          <w:rFonts w:ascii="Calibri" w:hAnsi="Calibri" w:cs="Calibri"/>
          <w:sz w:val="22"/>
          <w:szCs w:val="22"/>
        </w:rPr>
        <w:t xml:space="preserve"> Subject</w:t>
      </w:r>
      <w:r w:rsidRPr="00AE6E08">
        <w:rPr>
          <w:rFonts w:ascii="Calibri" w:hAnsi="Calibri" w:cs="Calibri"/>
          <w:sz w:val="22"/>
          <w:szCs w:val="22"/>
        </w:rPr>
        <w:t xml:space="preserve"> </w:t>
      </w:r>
      <w:r w:rsidRPr="00AE6E08" w:rsidR="00E27A34">
        <w:rPr>
          <w:rFonts w:ascii="Calibri" w:hAnsi="Calibri" w:cs="Calibri"/>
          <w:color w:val="auto"/>
          <w:sz w:val="22"/>
          <w:szCs w:val="22"/>
        </w:rPr>
        <w:t>Annual Monitoring Report</w:t>
      </w:r>
      <w:r w:rsidRPr="00AE6E08">
        <w:rPr>
          <w:rFonts w:ascii="Calibri" w:hAnsi="Calibri" w:cs="Calibri"/>
          <w:color w:val="auto"/>
          <w:sz w:val="22"/>
          <w:szCs w:val="22"/>
        </w:rPr>
        <w:t xml:space="preserve"> (containing dummy data) is given </w:t>
      </w:r>
      <w:r w:rsidRPr="00AE6E08" w:rsidR="00DB22B6">
        <w:rPr>
          <w:rFonts w:ascii="Calibri" w:hAnsi="Calibri" w:cs="Calibri"/>
          <w:color w:val="auto"/>
          <w:sz w:val="22"/>
          <w:szCs w:val="22"/>
        </w:rPr>
        <w:t xml:space="preserve">in </w:t>
      </w:r>
      <w:r w:rsidR="00703EB8">
        <w:rPr>
          <w:rFonts w:ascii="Calibri" w:hAnsi="Calibri" w:cs="Calibri"/>
          <w:color w:val="auto"/>
          <w:sz w:val="22"/>
          <w:szCs w:val="22"/>
        </w:rPr>
        <w:t>form AM2</w:t>
      </w:r>
      <w:r w:rsidRPr="00AE6E08">
        <w:rPr>
          <w:rFonts w:ascii="Calibri" w:hAnsi="Calibri" w:cs="Calibri"/>
          <w:color w:val="auto"/>
          <w:sz w:val="22"/>
          <w:szCs w:val="22"/>
        </w:rPr>
        <w:t>.</w:t>
      </w:r>
    </w:p>
    <w:p w:rsidRPr="00AE6E08" w:rsidR="00A93949" w:rsidP="00860935" w:rsidRDefault="00A15460" w14:paraId="5A373A2E" w14:textId="77777777">
      <w:pPr>
        <w:pStyle w:val="Default"/>
        <w:numPr>
          <w:ilvl w:val="0"/>
          <w:numId w:val="17"/>
        </w:numPr>
        <w:autoSpaceDE/>
        <w:autoSpaceDN/>
        <w:adjustRightInd/>
        <w:spacing w:before="100" w:beforeAutospacing="1"/>
        <w:rPr>
          <w:rFonts w:ascii="Calibri" w:hAnsi="Calibri" w:cs="Calibri"/>
          <w:iCs/>
          <w:color w:val="auto"/>
          <w:sz w:val="22"/>
          <w:szCs w:val="22"/>
        </w:rPr>
      </w:pPr>
      <w:r w:rsidRPr="00AE6E08">
        <w:rPr>
          <w:rFonts w:ascii="Calibri" w:hAnsi="Calibri" w:cs="Calibri"/>
          <w:iCs/>
          <w:color w:val="auto"/>
          <w:sz w:val="22"/>
          <w:szCs w:val="22"/>
        </w:rPr>
        <w:t>The Programme Plans for all on campus programmes within the Subject</w:t>
      </w:r>
      <w:r w:rsidRPr="00AE6E08" w:rsidR="00A93949">
        <w:rPr>
          <w:rFonts w:ascii="Calibri" w:hAnsi="Calibri" w:cs="Calibri"/>
          <w:iCs/>
          <w:color w:val="auto"/>
          <w:sz w:val="22"/>
          <w:szCs w:val="22"/>
        </w:rPr>
        <w:t>.</w:t>
      </w:r>
      <w:r w:rsidRPr="00AE6E08">
        <w:rPr>
          <w:rFonts w:ascii="Calibri" w:hAnsi="Calibri" w:cs="Calibri"/>
          <w:iCs/>
          <w:color w:val="auto"/>
          <w:sz w:val="22"/>
          <w:szCs w:val="22"/>
        </w:rPr>
        <w:t xml:space="preserve"> </w:t>
      </w:r>
    </w:p>
    <w:p w:rsidRPr="00AE6E08" w:rsidR="00057717" w:rsidP="00860935" w:rsidRDefault="00057717" w14:paraId="56A8EF51" w14:textId="38998788">
      <w:pPr>
        <w:pStyle w:val="Default"/>
        <w:numPr>
          <w:ilvl w:val="0"/>
          <w:numId w:val="17"/>
        </w:numPr>
        <w:autoSpaceDE/>
        <w:autoSpaceDN/>
        <w:adjustRightInd/>
        <w:spacing w:before="100" w:beforeAutospacing="1"/>
        <w:rPr>
          <w:rFonts w:ascii="Calibri" w:hAnsi="Calibri" w:cs="Calibri"/>
          <w:iCs/>
          <w:color w:val="auto"/>
          <w:sz w:val="22"/>
          <w:szCs w:val="22"/>
        </w:rPr>
      </w:pPr>
      <w:r w:rsidRPr="00AE6E08">
        <w:rPr>
          <w:rFonts w:ascii="Calibri" w:hAnsi="Calibri" w:cs="Calibri"/>
          <w:iCs/>
          <w:color w:val="auto"/>
          <w:sz w:val="22"/>
          <w:szCs w:val="22"/>
        </w:rPr>
        <w:lastRenderedPageBreak/>
        <w:t>A copy of all Programme Plans from partner organisations within the subject and a list of relevant partnership Link Tutors to consult, fo</w:t>
      </w:r>
      <w:r w:rsidRPr="00AE6E08" w:rsidR="009D5DBE">
        <w:rPr>
          <w:rFonts w:ascii="Calibri" w:hAnsi="Calibri" w:cs="Calibri"/>
          <w:iCs/>
          <w:color w:val="auto"/>
          <w:sz w:val="22"/>
          <w:szCs w:val="22"/>
        </w:rPr>
        <w:t>r</w:t>
      </w:r>
      <w:r w:rsidRPr="00AE6E08">
        <w:rPr>
          <w:rFonts w:ascii="Calibri" w:hAnsi="Calibri" w:cs="Calibri"/>
          <w:iCs/>
          <w:color w:val="auto"/>
          <w:sz w:val="22"/>
          <w:szCs w:val="22"/>
        </w:rPr>
        <w:t xml:space="preserve"> exception reporting,</w:t>
      </w:r>
      <w:r w:rsidRPr="00AE6E08" w:rsidR="009D5DBE">
        <w:rPr>
          <w:rFonts w:ascii="Calibri" w:hAnsi="Calibri" w:cs="Calibri"/>
          <w:iCs/>
          <w:color w:val="auto"/>
          <w:sz w:val="22"/>
          <w:szCs w:val="22"/>
        </w:rPr>
        <w:t xml:space="preserve"> </w:t>
      </w:r>
      <w:proofErr w:type="gramStart"/>
      <w:r w:rsidRPr="00AE6E08" w:rsidR="009D5DBE">
        <w:rPr>
          <w:rFonts w:ascii="Calibri" w:hAnsi="Calibri" w:cs="Calibri"/>
          <w:iCs/>
          <w:color w:val="auto"/>
          <w:sz w:val="22"/>
          <w:szCs w:val="22"/>
        </w:rPr>
        <w:t>(</w:t>
      </w:r>
      <w:r w:rsidRPr="00AE6E08">
        <w:rPr>
          <w:rFonts w:ascii="Calibri" w:hAnsi="Calibri" w:cs="Calibri"/>
          <w:iCs/>
          <w:color w:val="auto"/>
          <w:sz w:val="22"/>
          <w:szCs w:val="22"/>
        </w:rPr>
        <w:t xml:space="preserve"> i.e.</w:t>
      </w:r>
      <w:proofErr w:type="gramEnd"/>
      <w:r w:rsidRPr="00AE6E08">
        <w:rPr>
          <w:rFonts w:ascii="Calibri" w:hAnsi="Calibri" w:cs="Calibri"/>
          <w:iCs/>
          <w:color w:val="auto"/>
          <w:sz w:val="22"/>
          <w:szCs w:val="22"/>
        </w:rPr>
        <w:t xml:space="preserve"> where benchmarks have not been met</w:t>
      </w:r>
      <w:r w:rsidRPr="00AE6E08" w:rsidR="009D5DBE">
        <w:rPr>
          <w:rFonts w:ascii="Calibri" w:hAnsi="Calibri" w:cs="Calibri"/>
          <w:iCs/>
          <w:color w:val="auto"/>
          <w:sz w:val="22"/>
          <w:szCs w:val="22"/>
        </w:rPr>
        <w:t>)</w:t>
      </w:r>
      <w:r w:rsidRPr="00AE6E08">
        <w:rPr>
          <w:rFonts w:ascii="Calibri" w:hAnsi="Calibri" w:cs="Calibri"/>
          <w:iCs/>
          <w:color w:val="auto"/>
          <w:sz w:val="22"/>
          <w:szCs w:val="22"/>
        </w:rPr>
        <w:t>.</w:t>
      </w:r>
    </w:p>
    <w:p w:rsidR="007778A8" w:rsidP="00860935" w:rsidRDefault="009D5DBE" w14:paraId="233E7F8B" w14:textId="77777777">
      <w:pPr>
        <w:pStyle w:val="Default"/>
        <w:numPr>
          <w:ilvl w:val="0"/>
          <w:numId w:val="17"/>
        </w:numPr>
        <w:spacing w:before="100" w:beforeAutospacing="1"/>
        <w:rPr>
          <w:rFonts w:ascii="Calibri" w:hAnsi="Calibri" w:cs="Calibri"/>
          <w:sz w:val="22"/>
          <w:szCs w:val="22"/>
        </w:rPr>
      </w:pPr>
      <w:r w:rsidRPr="00AE6E08">
        <w:rPr>
          <w:rFonts w:ascii="Calibri" w:hAnsi="Calibri" w:cs="Calibri"/>
          <w:b/>
          <w:bCs/>
          <w:sz w:val="22"/>
          <w:szCs w:val="22"/>
        </w:rPr>
        <w:t xml:space="preserve">Views of Employers/ Professionals about the subject. </w:t>
      </w:r>
      <w:r w:rsidRPr="00AE6E08">
        <w:rPr>
          <w:rFonts w:ascii="Calibri" w:hAnsi="Calibri" w:cs="Calibri"/>
          <w:sz w:val="22"/>
          <w:szCs w:val="22"/>
        </w:rPr>
        <w:t>A summary of comments received from employers or the profession and relevant outputs from meetings the Industry Advisory Board that about the subject.</w:t>
      </w:r>
    </w:p>
    <w:p w:rsidR="007778A8" w:rsidP="00860935" w:rsidRDefault="009D5DBE" w14:paraId="68AF849C" w14:textId="77777777">
      <w:pPr>
        <w:pStyle w:val="Default"/>
        <w:numPr>
          <w:ilvl w:val="0"/>
          <w:numId w:val="17"/>
        </w:numPr>
        <w:spacing w:before="100" w:beforeAutospacing="1"/>
        <w:rPr>
          <w:rFonts w:ascii="Calibri" w:hAnsi="Calibri" w:cs="Calibri"/>
          <w:sz w:val="22"/>
          <w:szCs w:val="22"/>
        </w:rPr>
      </w:pPr>
      <w:r w:rsidRPr="00AE6E08">
        <w:rPr>
          <w:rFonts w:ascii="Calibri" w:hAnsi="Calibri" w:cs="Calibri"/>
          <w:b/>
          <w:bCs/>
          <w:sz w:val="22"/>
          <w:szCs w:val="22"/>
        </w:rPr>
        <w:t xml:space="preserve">Research Informed delivery. </w:t>
      </w:r>
      <w:r w:rsidRPr="00AE6E08">
        <w:rPr>
          <w:rFonts w:ascii="Calibri" w:hAnsi="Calibri" w:cs="Calibri"/>
          <w:sz w:val="22"/>
          <w:szCs w:val="22"/>
        </w:rPr>
        <w:t>A summary of ways in which research outputs from research activities of the staff team have impact on the subject.</w:t>
      </w:r>
    </w:p>
    <w:p w:rsidR="007778A8" w:rsidP="00860935" w:rsidRDefault="00A15460" w14:paraId="4A9A05BF" w14:textId="77777777">
      <w:pPr>
        <w:pStyle w:val="Default"/>
        <w:numPr>
          <w:ilvl w:val="0"/>
          <w:numId w:val="17"/>
        </w:numPr>
        <w:spacing w:before="100" w:beforeAutospacing="1"/>
        <w:rPr>
          <w:rFonts w:ascii="Calibri" w:hAnsi="Calibri" w:cs="Calibri"/>
          <w:color w:val="auto"/>
          <w:sz w:val="22"/>
          <w:szCs w:val="22"/>
        </w:rPr>
      </w:pPr>
      <w:r w:rsidRPr="00AE6E08">
        <w:rPr>
          <w:rFonts w:ascii="Calibri" w:hAnsi="Calibri" w:cs="Calibri"/>
          <w:color w:val="auto"/>
          <w:sz w:val="22"/>
          <w:szCs w:val="22"/>
        </w:rPr>
        <w:t xml:space="preserve">Evidence about how well the Subject’s provision has met the following University requirements: </w:t>
      </w:r>
    </w:p>
    <w:p w:rsidR="007778A8" w:rsidP="00860935" w:rsidRDefault="00A15460" w14:paraId="1E2B6905" w14:textId="77777777">
      <w:pPr>
        <w:pStyle w:val="Default"/>
        <w:numPr>
          <w:ilvl w:val="1"/>
          <w:numId w:val="17"/>
        </w:numPr>
        <w:spacing w:before="100" w:beforeAutospacing="1"/>
        <w:rPr>
          <w:rFonts w:ascii="Calibri" w:hAnsi="Calibri" w:cs="Calibri"/>
          <w:color w:val="auto"/>
          <w:sz w:val="22"/>
          <w:szCs w:val="22"/>
        </w:rPr>
      </w:pPr>
      <w:r w:rsidRPr="007778A8">
        <w:rPr>
          <w:rFonts w:ascii="Calibri" w:hAnsi="Calibri" w:cs="Calibri"/>
          <w:color w:val="auto"/>
          <w:sz w:val="22"/>
          <w:szCs w:val="22"/>
        </w:rPr>
        <w:t xml:space="preserve">Teaching Intensive and Research Informed </w:t>
      </w:r>
      <w:r w:rsidRPr="007778A8" w:rsidR="009D5DBE">
        <w:rPr>
          <w:rFonts w:ascii="Calibri" w:hAnsi="Calibri" w:cs="Calibri"/>
          <w:color w:val="auto"/>
          <w:sz w:val="22"/>
          <w:szCs w:val="22"/>
        </w:rPr>
        <w:t>(see 6 above)</w:t>
      </w:r>
    </w:p>
    <w:p w:rsidR="007778A8" w:rsidP="00860935" w:rsidRDefault="00A15460" w14:paraId="1509CABE" w14:textId="77777777">
      <w:pPr>
        <w:pStyle w:val="Default"/>
        <w:numPr>
          <w:ilvl w:val="1"/>
          <w:numId w:val="17"/>
        </w:numPr>
        <w:spacing w:before="100" w:beforeAutospacing="1"/>
        <w:rPr>
          <w:rFonts w:ascii="Calibri" w:hAnsi="Calibri" w:cs="Calibri"/>
          <w:color w:val="auto"/>
          <w:sz w:val="22"/>
          <w:szCs w:val="22"/>
        </w:rPr>
      </w:pPr>
      <w:r w:rsidRPr="007778A8">
        <w:rPr>
          <w:rFonts w:ascii="Calibri" w:hAnsi="Calibri" w:cs="Calibri"/>
          <w:color w:val="auto"/>
          <w:sz w:val="22"/>
          <w:szCs w:val="22"/>
        </w:rPr>
        <w:t xml:space="preserve">Graduate Attributes Matrix for Employability </w:t>
      </w:r>
    </w:p>
    <w:p w:rsidR="007778A8" w:rsidP="00860935" w:rsidRDefault="0032612B" w14:paraId="0FC03164" w14:textId="77777777">
      <w:pPr>
        <w:pStyle w:val="Default"/>
        <w:numPr>
          <w:ilvl w:val="1"/>
          <w:numId w:val="17"/>
        </w:numPr>
        <w:spacing w:before="100" w:beforeAutospacing="1"/>
        <w:rPr>
          <w:rFonts w:ascii="Calibri" w:hAnsi="Calibri" w:cs="Calibri"/>
          <w:color w:val="auto"/>
          <w:sz w:val="22"/>
          <w:szCs w:val="22"/>
        </w:rPr>
      </w:pPr>
      <w:r w:rsidRPr="007778A8">
        <w:rPr>
          <w:rFonts w:ascii="Calibri" w:hAnsi="Calibri" w:cs="Calibri"/>
          <w:color w:val="auto"/>
          <w:sz w:val="22"/>
          <w:szCs w:val="22"/>
        </w:rPr>
        <w:t>D</w:t>
      </w:r>
      <w:r w:rsidRPr="007778A8" w:rsidR="00A15460">
        <w:rPr>
          <w:rFonts w:ascii="Calibri" w:hAnsi="Calibri" w:cs="Calibri"/>
          <w:color w:val="auto"/>
          <w:sz w:val="22"/>
          <w:szCs w:val="22"/>
        </w:rPr>
        <w:t>iverse assessment methods and student-centred pedagogy;</w:t>
      </w:r>
    </w:p>
    <w:p w:rsidRPr="007778A8" w:rsidR="00A15460" w:rsidP="00860935" w:rsidRDefault="00A15460" w14:paraId="4BB6D83A" w14:textId="5672DE1F">
      <w:pPr>
        <w:pStyle w:val="Default"/>
        <w:numPr>
          <w:ilvl w:val="1"/>
          <w:numId w:val="17"/>
        </w:numPr>
        <w:spacing w:before="100" w:beforeAutospacing="1" w:after="120"/>
        <w:rPr>
          <w:rFonts w:ascii="Calibri" w:hAnsi="Calibri" w:cs="Calibri"/>
          <w:color w:val="auto"/>
          <w:sz w:val="22"/>
          <w:szCs w:val="22"/>
        </w:rPr>
      </w:pPr>
      <w:r w:rsidRPr="007778A8">
        <w:rPr>
          <w:rFonts w:ascii="Calibri" w:hAnsi="Calibri" w:cs="Calibri"/>
          <w:color w:val="auto"/>
          <w:sz w:val="22"/>
          <w:szCs w:val="22"/>
        </w:rPr>
        <w:t>Developed digital literacy; employability and enterprise; Teaching Excellence.</w:t>
      </w:r>
    </w:p>
    <w:p w:rsidRPr="00B52F93" w:rsidR="000E2CBB" w:rsidP="00F11BC5" w:rsidRDefault="000E2CBB" w14:paraId="3AB9B7DD" w14:textId="4EEBB900">
      <w:pPr>
        <w:pStyle w:val="Default"/>
        <w:spacing w:before="100" w:beforeAutospacing="1" w:after="120"/>
        <w:rPr>
          <w:rFonts w:ascii="Calibri" w:hAnsi="Calibri" w:cs="Calibri"/>
          <w:bCs/>
          <w:color w:val="auto"/>
          <w:sz w:val="22"/>
          <w:szCs w:val="22"/>
        </w:rPr>
      </w:pPr>
      <w:r w:rsidRPr="00B52F93">
        <w:rPr>
          <w:rFonts w:ascii="Calibri" w:hAnsi="Calibri" w:cs="Calibri"/>
          <w:bCs/>
          <w:color w:val="auto"/>
          <w:sz w:val="22"/>
          <w:szCs w:val="22"/>
        </w:rPr>
        <w:t>The author of an Apprenticeship Self-Assessment Report requires the following additional items:</w:t>
      </w:r>
    </w:p>
    <w:p w:rsidRPr="00AE6E08" w:rsidR="000E2CBB" w:rsidP="00860935" w:rsidRDefault="000E2CBB" w14:paraId="7A7A5DCF" w14:textId="310B9E1E">
      <w:pPr>
        <w:pStyle w:val="Default"/>
        <w:numPr>
          <w:ilvl w:val="0"/>
          <w:numId w:val="17"/>
        </w:numPr>
        <w:spacing w:before="100" w:beforeAutospacing="1" w:after="120"/>
        <w:rPr>
          <w:rFonts w:ascii="Calibri" w:hAnsi="Calibri" w:cs="Calibri"/>
          <w:color w:val="auto"/>
          <w:sz w:val="22"/>
          <w:szCs w:val="22"/>
        </w:rPr>
      </w:pPr>
      <w:r w:rsidRPr="00AE6E08">
        <w:rPr>
          <w:rFonts w:ascii="Calibri" w:hAnsi="Calibri" w:cs="Calibri"/>
          <w:color w:val="auto"/>
          <w:sz w:val="22"/>
          <w:szCs w:val="22"/>
        </w:rPr>
        <w:t xml:space="preserve">Apprentice Employer’s views captured in a variety of ways, </w:t>
      </w:r>
      <w:proofErr w:type="gramStart"/>
      <w:r w:rsidRPr="00AE6E08">
        <w:rPr>
          <w:rFonts w:ascii="Calibri" w:hAnsi="Calibri" w:cs="Calibri"/>
          <w:color w:val="auto"/>
          <w:sz w:val="22"/>
          <w:szCs w:val="22"/>
        </w:rPr>
        <w:t>e.g.</w:t>
      </w:r>
      <w:proofErr w:type="gramEnd"/>
      <w:r w:rsidRPr="00AE6E08">
        <w:rPr>
          <w:rFonts w:ascii="Calibri" w:hAnsi="Calibri" w:cs="Calibri"/>
          <w:color w:val="auto"/>
          <w:sz w:val="22"/>
          <w:szCs w:val="22"/>
        </w:rPr>
        <w:t xml:space="preserve"> through Apprentice’s Reviews, feedback from the FE Choices Employer Survey and Industry Advisory Boards, as appropriate. Response and comment in the </w:t>
      </w:r>
      <w:r w:rsidRPr="00AE6E08">
        <w:rPr>
          <w:rFonts w:ascii="Calibri" w:hAnsi="Calibri" w:cs="Calibri"/>
          <w:b/>
          <w:bCs/>
          <w:color w:val="auto"/>
          <w:sz w:val="22"/>
          <w:szCs w:val="22"/>
        </w:rPr>
        <w:t>SQIP</w:t>
      </w:r>
      <w:r w:rsidRPr="00AE6E08">
        <w:rPr>
          <w:rFonts w:ascii="Calibri" w:hAnsi="Calibri" w:cs="Calibri"/>
          <w:color w:val="auto"/>
          <w:sz w:val="22"/>
          <w:szCs w:val="22"/>
        </w:rPr>
        <w:t>.</w:t>
      </w:r>
    </w:p>
    <w:p w:rsidRPr="00AE6E08" w:rsidR="000E2CBB" w:rsidP="00860935" w:rsidRDefault="000E2CBB" w14:paraId="208C17D1" w14:textId="33C8810A">
      <w:pPr>
        <w:pStyle w:val="Default"/>
        <w:numPr>
          <w:ilvl w:val="0"/>
          <w:numId w:val="17"/>
        </w:numPr>
        <w:spacing w:before="100" w:beforeAutospacing="1" w:after="120"/>
        <w:rPr>
          <w:rFonts w:ascii="Calibri" w:hAnsi="Calibri" w:cs="Calibri"/>
          <w:color w:val="auto"/>
          <w:sz w:val="22"/>
          <w:szCs w:val="22"/>
        </w:rPr>
      </w:pPr>
      <w:r w:rsidRPr="00AE6E08">
        <w:rPr>
          <w:rFonts w:ascii="Calibri" w:hAnsi="Calibri" w:cs="Calibri"/>
          <w:color w:val="auto"/>
          <w:sz w:val="22"/>
          <w:szCs w:val="22"/>
        </w:rPr>
        <w:t xml:space="preserve">Self-assessed judgements against the Education Inspection Framework (Apprenticeship Programmes only). Evidence to support a judgement grade </w:t>
      </w:r>
      <w:r w:rsidRPr="00AE6E08" w:rsidR="0035761F">
        <w:rPr>
          <w:rFonts w:ascii="Calibri" w:hAnsi="Calibri" w:cs="Calibri"/>
          <w:color w:val="auto"/>
          <w:sz w:val="22"/>
          <w:szCs w:val="22"/>
        </w:rPr>
        <w:t>2</w:t>
      </w:r>
      <w:r w:rsidRPr="00AE6E08">
        <w:rPr>
          <w:rFonts w:ascii="Calibri" w:hAnsi="Calibri" w:cs="Calibri"/>
          <w:color w:val="auto"/>
          <w:sz w:val="22"/>
          <w:szCs w:val="22"/>
        </w:rPr>
        <w:t>.</w:t>
      </w:r>
    </w:p>
    <w:p w:rsidRPr="00AE6E08" w:rsidR="006001CD" w:rsidP="00F11BC5" w:rsidRDefault="006001CD" w14:paraId="24F7254A" w14:textId="61D9702E">
      <w:pPr>
        <w:pStyle w:val="Heading2"/>
        <w:spacing w:after="120"/>
      </w:pPr>
      <w:bookmarkStart w:name="_Toc149820659" w:id="22"/>
      <w:r w:rsidRPr="00AE6E08">
        <w:t>Annual Data Monitoring Reports</w:t>
      </w:r>
      <w:bookmarkEnd w:id="22"/>
      <w:r w:rsidRPr="00AE6E08">
        <w:t xml:space="preserve"> </w:t>
      </w:r>
    </w:p>
    <w:p w:rsidRPr="00AE6E08" w:rsidR="00A15460" w:rsidP="00F11BC5" w:rsidRDefault="00A15460" w14:paraId="6A21CBB4" w14:textId="068B3183">
      <w:pPr>
        <w:pStyle w:val="Default"/>
        <w:spacing w:before="100" w:beforeAutospacing="1" w:after="120"/>
        <w:rPr>
          <w:rFonts w:ascii="Calibri" w:hAnsi="Calibri" w:cs="Calibri"/>
          <w:sz w:val="22"/>
          <w:szCs w:val="22"/>
        </w:rPr>
      </w:pPr>
      <w:r w:rsidRPr="00AE6E08">
        <w:rPr>
          <w:rFonts w:ascii="Calibri" w:hAnsi="Calibri" w:cs="Calibri"/>
          <w:sz w:val="22"/>
          <w:szCs w:val="22"/>
        </w:rPr>
        <w:t>The report will contain details of the Subject’s performance against each of the Core Metrics and University KPIs, listed above. The report will be pre-populated by SDM and present data for all programmes in the subject. The performance data for individual programmes will be colour coded to show whether it meets the required benchmark or not, as follows:</w:t>
      </w:r>
    </w:p>
    <w:p w:rsidRPr="00AE6E08" w:rsidR="00EF5BD1" w:rsidP="00860935" w:rsidRDefault="00EF5BD1" w14:paraId="458D0330" w14:textId="77777777">
      <w:pPr>
        <w:pStyle w:val="Default"/>
        <w:numPr>
          <w:ilvl w:val="0"/>
          <w:numId w:val="4"/>
        </w:numPr>
        <w:ind w:left="717"/>
        <w:rPr>
          <w:rFonts w:ascii="Calibri" w:hAnsi="Calibri" w:cs="Calibri"/>
          <w:color w:val="auto"/>
          <w:sz w:val="22"/>
          <w:szCs w:val="22"/>
        </w:rPr>
      </w:pPr>
      <w:r w:rsidRPr="00AE6E08">
        <w:rPr>
          <w:rFonts w:ascii="Calibri" w:hAnsi="Calibri" w:cs="Calibri"/>
          <w:b/>
          <w:color w:val="00B050"/>
          <w:sz w:val="22"/>
          <w:szCs w:val="22"/>
        </w:rPr>
        <w:t>green data</w:t>
      </w:r>
      <w:r w:rsidRPr="00AE6E08">
        <w:rPr>
          <w:rFonts w:ascii="Calibri" w:hAnsi="Calibri" w:cs="Calibri"/>
          <w:color w:val="00B050"/>
          <w:sz w:val="22"/>
          <w:szCs w:val="22"/>
        </w:rPr>
        <w:t xml:space="preserve"> </w:t>
      </w:r>
      <w:r w:rsidRPr="00AE6E08">
        <w:rPr>
          <w:rFonts w:ascii="Calibri" w:hAnsi="Calibri" w:cs="Calibri"/>
          <w:color w:val="auto"/>
          <w:sz w:val="22"/>
          <w:szCs w:val="22"/>
        </w:rPr>
        <w:t>to show that the</w:t>
      </w:r>
      <w:r w:rsidRPr="00AE6E08">
        <w:rPr>
          <w:rFonts w:ascii="Calibri" w:hAnsi="Calibri" w:cs="Calibri"/>
          <w:b/>
          <w:color w:val="auto"/>
          <w:sz w:val="22"/>
          <w:szCs w:val="22"/>
        </w:rPr>
        <w:t xml:space="preserve"> benchmark </w:t>
      </w:r>
      <w:r w:rsidRPr="00AE6E08">
        <w:rPr>
          <w:rFonts w:ascii="Calibri" w:hAnsi="Calibri" w:cs="Calibri"/>
          <w:bCs/>
          <w:color w:val="auto"/>
          <w:sz w:val="22"/>
          <w:szCs w:val="22"/>
        </w:rPr>
        <w:t>has been achieved</w:t>
      </w:r>
      <w:r w:rsidRPr="00AE6E08">
        <w:rPr>
          <w:rFonts w:ascii="Calibri" w:hAnsi="Calibri" w:cs="Calibri"/>
          <w:b/>
          <w:color w:val="auto"/>
          <w:sz w:val="22"/>
          <w:szCs w:val="22"/>
        </w:rPr>
        <w:t xml:space="preserve"> </w:t>
      </w:r>
    </w:p>
    <w:p w:rsidRPr="00AE6E08" w:rsidR="00EF5BD1" w:rsidP="00F11BC5" w:rsidRDefault="00EF5BD1" w14:paraId="4DC012C4" w14:textId="77777777">
      <w:pPr>
        <w:pStyle w:val="Default"/>
        <w:numPr>
          <w:ilvl w:val="0"/>
          <w:numId w:val="1"/>
        </w:numPr>
        <w:spacing w:after="120"/>
        <w:ind w:left="714" w:hanging="357"/>
        <w:rPr>
          <w:rFonts w:ascii="Calibri" w:hAnsi="Calibri" w:cs="Calibri"/>
          <w:color w:val="auto"/>
          <w:sz w:val="22"/>
          <w:szCs w:val="22"/>
        </w:rPr>
      </w:pPr>
      <w:r w:rsidRPr="00AE6E08">
        <w:rPr>
          <w:rFonts w:ascii="Calibri" w:hAnsi="Calibri" w:cs="Calibri"/>
          <w:b/>
          <w:color w:val="FF0000"/>
          <w:sz w:val="22"/>
          <w:szCs w:val="22"/>
        </w:rPr>
        <w:t xml:space="preserve">red data </w:t>
      </w:r>
      <w:r w:rsidRPr="00AE6E08">
        <w:rPr>
          <w:rFonts w:ascii="Calibri" w:hAnsi="Calibri" w:cs="Calibri"/>
          <w:color w:val="auto"/>
          <w:sz w:val="22"/>
          <w:szCs w:val="22"/>
        </w:rPr>
        <w:t>to show that the</w:t>
      </w:r>
      <w:r w:rsidRPr="00AE6E08">
        <w:rPr>
          <w:rFonts w:ascii="Calibri" w:hAnsi="Calibri" w:cs="Calibri"/>
          <w:b/>
          <w:color w:val="auto"/>
          <w:sz w:val="22"/>
          <w:szCs w:val="22"/>
        </w:rPr>
        <w:t xml:space="preserve"> benchmark </w:t>
      </w:r>
      <w:r w:rsidRPr="00AE6E08">
        <w:rPr>
          <w:rFonts w:ascii="Calibri" w:hAnsi="Calibri" w:cs="Calibri"/>
          <w:bCs/>
          <w:color w:val="auto"/>
          <w:sz w:val="22"/>
          <w:szCs w:val="22"/>
        </w:rPr>
        <w:t>has NOT been achieved</w:t>
      </w:r>
    </w:p>
    <w:p w:rsidRPr="00AE6E08" w:rsidR="000660EE" w:rsidP="00F11BC5" w:rsidRDefault="000660EE" w14:paraId="28B318FA" w14:textId="4694B8C0">
      <w:pPr>
        <w:pStyle w:val="Heading2"/>
        <w:spacing w:after="120"/>
        <w:rPr>
          <w:rFonts w:eastAsia="Calibri"/>
        </w:rPr>
      </w:pPr>
      <w:bookmarkStart w:name="_Toc149820660" w:id="23"/>
      <w:r w:rsidRPr="00AE6E08">
        <w:rPr>
          <w:rFonts w:eastAsia="Calibri"/>
        </w:rPr>
        <w:t xml:space="preserve">A note about the benchmarks for </w:t>
      </w:r>
      <w:r w:rsidR="00C316E7">
        <w:rPr>
          <w:rFonts w:eastAsia="Calibri"/>
        </w:rPr>
        <w:t xml:space="preserve">the Core Metrics </w:t>
      </w:r>
      <w:r w:rsidRPr="00AE6E08">
        <w:rPr>
          <w:rFonts w:eastAsia="Calibri"/>
        </w:rPr>
        <w:t>at Subject level</w:t>
      </w:r>
      <w:bookmarkEnd w:id="23"/>
    </w:p>
    <w:p w:rsidRPr="00AE6E08" w:rsidR="000660EE" w:rsidP="00F11BC5" w:rsidRDefault="00853444" w14:paraId="7A4AADFF" w14:textId="62619B45">
      <w:pPr>
        <w:pStyle w:val="Default"/>
        <w:spacing w:before="100" w:beforeAutospacing="1" w:after="120"/>
        <w:rPr>
          <w:rFonts w:ascii="Calibri" w:hAnsi="Calibri" w:cs="Calibri"/>
          <w:bCs/>
          <w:color w:val="FF0000"/>
          <w:sz w:val="22"/>
          <w:szCs w:val="22"/>
        </w:rPr>
      </w:pPr>
      <w:r>
        <w:rPr>
          <w:rFonts w:ascii="Calibri" w:hAnsi="Calibri" w:cs="Calibri"/>
          <w:bCs/>
          <w:sz w:val="22"/>
          <w:szCs w:val="22"/>
        </w:rPr>
        <w:t>This year</w:t>
      </w:r>
      <w:r w:rsidRPr="00AE6E08" w:rsidR="000660EE">
        <w:rPr>
          <w:rFonts w:ascii="Calibri" w:hAnsi="Calibri" w:cs="Calibri"/>
          <w:bCs/>
          <w:sz w:val="22"/>
          <w:szCs w:val="22"/>
        </w:rPr>
        <w:t xml:space="preserve">, as shown in the list below, </w:t>
      </w:r>
      <w:r w:rsidRPr="00AE6E08" w:rsidR="000660EE">
        <w:rPr>
          <w:rFonts w:ascii="Calibri" w:hAnsi="Calibri" w:cs="Calibri"/>
          <w:b/>
          <w:sz w:val="22"/>
          <w:szCs w:val="22"/>
        </w:rPr>
        <w:t xml:space="preserve">the benchmarks vary by </w:t>
      </w:r>
      <w:r w:rsidRPr="00AE6E08" w:rsidR="00891757">
        <w:rPr>
          <w:rFonts w:ascii="Calibri" w:hAnsi="Calibri" w:cs="Calibri"/>
          <w:b/>
          <w:sz w:val="22"/>
          <w:szCs w:val="22"/>
        </w:rPr>
        <w:t xml:space="preserve">CAH-02 level </w:t>
      </w:r>
      <w:r w:rsidRPr="00AE6E08" w:rsidR="00925E1E">
        <w:rPr>
          <w:rFonts w:ascii="Calibri" w:hAnsi="Calibri" w:cs="Calibri"/>
          <w:b/>
          <w:sz w:val="22"/>
          <w:szCs w:val="22"/>
        </w:rPr>
        <w:t>S</w:t>
      </w:r>
      <w:r w:rsidRPr="00AE6E08" w:rsidR="000660EE">
        <w:rPr>
          <w:rFonts w:ascii="Calibri" w:hAnsi="Calibri" w:cs="Calibri"/>
          <w:b/>
          <w:sz w:val="22"/>
          <w:szCs w:val="22"/>
        </w:rPr>
        <w:t>ubject</w:t>
      </w:r>
      <w:r w:rsidRPr="00AE6E08" w:rsidR="000660EE">
        <w:rPr>
          <w:rFonts w:ascii="Calibri" w:hAnsi="Calibri" w:cs="Calibri"/>
          <w:bCs/>
          <w:sz w:val="22"/>
          <w:szCs w:val="22"/>
        </w:rPr>
        <w:t xml:space="preserve"> for </w:t>
      </w:r>
      <w:r w:rsidRPr="00AE6E08" w:rsidR="00D83517">
        <w:rPr>
          <w:rFonts w:ascii="Calibri" w:hAnsi="Calibri" w:cs="Calibri"/>
          <w:bCs/>
          <w:sz w:val="22"/>
          <w:szCs w:val="22"/>
        </w:rPr>
        <w:t xml:space="preserve">each </w:t>
      </w:r>
      <w:r w:rsidRPr="00AE6E08" w:rsidR="0021233C">
        <w:rPr>
          <w:rFonts w:ascii="Calibri" w:hAnsi="Calibri" w:cs="Calibri"/>
          <w:bCs/>
          <w:sz w:val="22"/>
          <w:szCs w:val="22"/>
        </w:rPr>
        <w:t xml:space="preserve">of </w:t>
      </w:r>
      <w:r w:rsidR="00280091">
        <w:rPr>
          <w:rFonts w:ascii="Calibri" w:hAnsi="Calibri" w:cs="Calibri"/>
          <w:bCs/>
          <w:sz w:val="22"/>
          <w:szCs w:val="22"/>
        </w:rPr>
        <w:t xml:space="preserve">the </w:t>
      </w:r>
      <w:proofErr w:type="spellStart"/>
      <w:r w:rsidR="00280091">
        <w:rPr>
          <w:rFonts w:ascii="Calibri" w:hAnsi="Calibri" w:cs="Calibri"/>
          <w:bCs/>
          <w:sz w:val="22"/>
          <w:szCs w:val="22"/>
        </w:rPr>
        <w:t>OfS</w:t>
      </w:r>
      <w:proofErr w:type="spellEnd"/>
      <w:r w:rsidR="00280091">
        <w:rPr>
          <w:rFonts w:ascii="Calibri" w:hAnsi="Calibri" w:cs="Calibri"/>
          <w:bCs/>
          <w:sz w:val="22"/>
          <w:szCs w:val="22"/>
        </w:rPr>
        <w:t xml:space="preserve"> Core Metrics</w:t>
      </w:r>
      <w:r w:rsidRPr="00AE6E08" w:rsidR="00A91836">
        <w:rPr>
          <w:rFonts w:ascii="Calibri" w:hAnsi="Calibri" w:cs="Calibri"/>
          <w:bCs/>
          <w:sz w:val="22"/>
          <w:szCs w:val="22"/>
        </w:rPr>
        <w:t>:</w:t>
      </w:r>
    </w:p>
    <w:p w:rsidRPr="00AE6E08" w:rsidR="000660EE" w:rsidP="00860935" w:rsidRDefault="000660EE" w14:paraId="2243EB62" w14:textId="3C6B8392">
      <w:pPr>
        <w:pStyle w:val="Default"/>
        <w:numPr>
          <w:ilvl w:val="0"/>
          <w:numId w:val="18"/>
        </w:numPr>
        <w:spacing w:before="100" w:beforeAutospacing="1"/>
        <w:rPr>
          <w:rFonts w:ascii="Calibri" w:hAnsi="Calibri" w:cs="Calibri"/>
          <w:bCs/>
          <w:sz w:val="22"/>
          <w:szCs w:val="22"/>
        </w:rPr>
      </w:pPr>
      <w:r w:rsidRPr="00AE6E08">
        <w:rPr>
          <w:rFonts w:ascii="Calibri" w:hAnsi="Calibri" w:cs="Calibri"/>
          <w:bCs/>
          <w:sz w:val="22"/>
          <w:szCs w:val="22"/>
        </w:rPr>
        <w:t>Continuation</w:t>
      </w:r>
      <w:r w:rsidRPr="00AE6E08" w:rsidR="00145D84">
        <w:rPr>
          <w:rFonts w:ascii="Calibri" w:hAnsi="Calibri" w:cs="Calibri"/>
          <w:bCs/>
          <w:sz w:val="22"/>
          <w:szCs w:val="22"/>
        </w:rPr>
        <w:t xml:space="preserve"> (from entry to next level)</w:t>
      </w:r>
    </w:p>
    <w:p w:rsidRPr="00AE6E08" w:rsidR="000660EE" w:rsidP="00860935" w:rsidRDefault="000660EE" w14:paraId="68986E40" w14:textId="1A169C17">
      <w:pPr>
        <w:pStyle w:val="Default"/>
        <w:numPr>
          <w:ilvl w:val="0"/>
          <w:numId w:val="18"/>
        </w:numPr>
        <w:spacing w:before="100" w:beforeAutospacing="1"/>
        <w:rPr>
          <w:rFonts w:ascii="Calibri" w:hAnsi="Calibri" w:cs="Calibri"/>
          <w:bCs/>
          <w:sz w:val="22"/>
          <w:szCs w:val="22"/>
        </w:rPr>
      </w:pPr>
      <w:r w:rsidRPr="00AE6E08">
        <w:rPr>
          <w:rFonts w:ascii="Calibri" w:hAnsi="Calibri" w:cs="Calibri"/>
          <w:bCs/>
          <w:sz w:val="22"/>
          <w:szCs w:val="22"/>
        </w:rPr>
        <w:t>Completion</w:t>
      </w:r>
      <w:r w:rsidRPr="00AE6E08" w:rsidR="001626CE">
        <w:rPr>
          <w:rFonts w:ascii="Calibri" w:hAnsi="Calibri" w:cs="Calibri"/>
          <w:bCs/>
          <w:sz w:val="22"/>
          <w:szCs w:val="22"/>
        </w:rPr>
        <w:t xml:space="preserve"> (</w:t>
      </w:r>
      <w:r w:rsidRPr="00AE6E08" w:rsidR="005D2D86">
        <w:rPr>
          <w:rFonts w:ascii="Calibri" w:hAnsi="Calibri" w:cs="Calibri"/>
          <w:bCs/>
          <w:sz w:val="22"/>
          <w:szCs w:val="22"/>
        </w:rPr>
        <w:t>using the cohort tracking method)</w:t>
      </w:r>
    </w:p>
    <w:p w:rsidR="000660EE" w:rsidP="00860935" w:rsidRDefault="000660EE" w14:paraId="29F510AB" w14:textId="50637B48">
      <w:pPr>
        <w:pStyle w:val="Default"/>
        <w:numPr>
          <w:ilvl w:val="0"/>
          <w:numId w:val="18"/>
        </w:numPr>
        <w:spacing w:before="100" w:beforeAutospacing="1" w:after="120"/>
        <w:rPr>
          <w:rFonts w:ascii="Calibri" w:hAnsi="Calibri" w:cs="Calibri"/>
          <w:bCs/>
          <w:sz w:val="22"/>
          <w:szCs w:val="22"/>
        </w:rPr>
      </w:pPr>
      <w:r w:rsidRPr="00AE6E08">
        <w:rPr>
          <w:rFonts w:ascii="Calibri" w:hAnsi="Calibri" w:cs="Calibri"/>
          <w:bCs/>
          <w:sz w:val="22"/>
          <w:szCs w:val="22"/>
        </w:rPr>
        <w:t>Progression</w:t>
      </w:r>
      <w:r w:rsidRPr="00AE6E08" w:rsidR="00D306A4">
        <w:rPr>
          <w:rFonts w:ascii="Calibri" w:hAnsi="Calibri" w:cs="Calibri"/>
          <w:bCs/>
          <w:sz w:val="22"/>
          <w:szCs w:val="22"/>
        </w:rPr>
        <w:t xml:space="preserve"> (to graduate level employment and/or further study, 15 months after completion of study)</w:t>
      </w:r>
    </w:p>
    <w:p w:rsidR="003C6D8C" w:rsidP="003C6D8C" w:rsidRDefault="0008303A" w14:paraId="21AA1800" w14:textId="0C6F62D0">
      <w:pPr>
        <w:pStyle w:val="Default"/>
        <w:spacing w:before="100" w:beforeAutospacing="1" w:after="120"/>
        <w:rPr>
          <w:rFonts w:ascii="Calibri" w:hAnsi="Calibri" w:cs="Calibri"/>
          <w:bCs/>
          <w:sz w:val="22"/>
          <w:szCs w:val="22"/>
        </w:rPr>
      </w:pPr>
      <w:r>
        <w:rPr>
          <w:rFonts w:ascii="Calibri" w:hAnsi="Calibri" w:cs="Calibri"/>
          <w:bCs/>
          <w:sz w:val="22"/>
          <w:szCs w:val="22"/>
        </w:rPr>
        <w:t>The CAH-02 Subject level benchmarks are listed below and these will be embedded in the data provided in the Annual Monitoring Reports issued by SDM for each CAH-02 level Subject.</w:t>
      </w:r>
    </w:p>
    <w:p w:rsidR="009257EC" w:rsidRDefault="009257EC" w14:paraId="77EFF45D" w14:textId="77777777">
      <w:pPr>
        <w:tabs>
          <w:tab w:val="clear" w:pos="720"/>
          <w:tab w:val="clear" w:pos="1440"/>
          <w:tab w:val="clear" w:pos="2160"/>
          <w:tab w:val="clear" w:pos="2880"/>
          <w:tab w:val="clear" w:pos="3600"/>
          <w:tab w:val="clear" w:pos="9000"/>
        </w:tabs>
        <w:rPr>
          <w:b/>
          <w:bCs/>
          <w:sz w:val="28"/>
        </w:rPr>
      </w:pPr>
      <w:r>
        <w:br w:type="page"/>
      </w:r>
    </w:p>
    <w:p w:rsidR="003C6D8C" w:rsidP="003C6D8C" w:rsidRDefault="009257EC" w14:paraId="282E73DF" w14:textId="0914A44E">
      <w:pPr>
        <w:pStyle w:val="Heading2"/>
      </w:pPr>
      <w:bookmarkStart w:name="_Toc149820661" w:id="24"/>
      <w:r>
        <w:lastRenderedPageBreak/>
        <w:t>B</w:t>
      </w:r>
      <w:r w:rsidR="003C6D8C">
        <w:t>enchmarks for Core Metrics</w:t>
      </w:r>
      <w:r>
        <w:t xml:space="preserve"> at Subject level</w:t>
      </w:r>
      <w:bookmarkEnd w:id="24"/>
    </w:p>
    <w:p w:rsidRPr="009257EC" w:rsidR="009257EC" w:rsidP="009257EC" w:rsidRDefault="009257EC" w14:paraId="6244EBBD" w14:textId="77777777"/>
    <w:tbl>
      <w:tblPr>
        <w:tblStyle w:val="TableGrid"/>
        <w:tblW w:w="10342" w:type="dxa"/>
        <w:tblInd w:w="-572" w:type="dxa"/>
        <w:tblLayout w:type="fixed"/>
        <w:tblLook w:val="04A0" w:firstRow="1" w:lastRow="0" w:firstColumn="1" w:lastColumn="0" w:noHBand="0" w:noVBand="1"/>
      </w:tblPr>
      <w:tblGrid>
        <w:gridCol w:w="1276"/>
        <w:gridCol w:w="1554"/>
        <w:gridCol w:w="1134"/>
        <w:gridCol w:w="1275"/>
        <w:gridCol w:w="1134"/>
        <w:gridCol w:w="1418"/>
        <w:gridCol w:w="1276"/>
        <w:gridCol w:w="1275"/>
      </w:tblGrid>
      <w:tr w:rsidRPr="00DD6BAA" w:rsidR="00572D47" w:rsidTr="00C420C0" w14:paraId="02570B1A" w14:textId="77777777">
        <w:trPr>
          <w:trHeight w:val="918"/>
        </w:trPr>
        <w:tc>
          <w:tcPr>
            <w:tcW w:w="1276" w:type="dxa"/>
            <w:tcBorders>
              <w:bottom w:val="thickThinLargeGap" w:color="auto" w:sz="24" w:space="0"/>
            </w:tcBorders>
            <w:shd w:val="clear" w:color="auto" w:fill="FFC000"/>
          </w:tcPr>
          <w:p w:rsidRPr="00DD6BAA" w:rsidR="00572D47" w:rsidP="000274DC" w:rsidRDefault="00572D47" w14:paraId="4A06304E" w14:textId="73B5D49A">
            <w:pPr>
              <w:pStyle w:val="Default"/>
              <w:spacing w:before="100" w:beforeAutospacing="1" w:after="120"/>
              <w:rPr>
                <w:rFonts w:ascii="Calibri" w:hAnsi="Calibri" w:cs="Calibri"/>
                <w:b/>
                <w:bCs/>
                <w:sz w:val="20"/>
                <w:szCs w:val="20"/>
              </w:rPr>
            </w:pPr>
            <w:r w:rsidRPr="00DD6BAA">
              <w:rPr>
                <w:rFonts w:ascii="Calibri" w:hAnsi="Calibri" w:cs="Calibri"/>
                <w:b/>
                <w:bCs/>
                <w:sz w:val="20"/>
                <w:szCs w:val="20"/>
              </w:rPr>
              <w:t>CAH2 code</w:t>
            </w:r>
          </w:p>
        </w:tc>
        <w:tc>
          <w:tcPr>
            <w:tcW w:w="1554" w:type="dxa"/>
            <w:tcBorders>
              <w:bottom w:val="thickThinLargeGap" w:color="auto" w:sz="24" w:space="0"/>
            </w:tcBorders>
            <w:shd w:val="clear" w:color="auto" w:fill="FFC000"/>
          </w:tcPr>
          <w:p w:rsidRPr="00DD6BAA" w:rsidR="00572D47" w:rsidP="000274DC" w:rsidRDefault="00572D47" w14:paraId="6A77FB39" w14:textId="77777777">
            <w:pPr>
              <w:pStyle w:val="Default"/>
              <w:spacing w:before="100" w:beforeAutospacing="1" w:after="120"/>
              <w:rPr>
                <w:rFonts w:ascii="Calibri" w:hAnsi="Calibri" w:cs="Calibri"/>
                <w:b/>
                <w:bCs/>
                <w:sz w:val="20"/>
                <w:szCs w:val="20"/>
              </w:rPr>
            </w:pPr>
            <w:r w:rsidRPr="00DD6BAA">
              <w:rPr>
                <w:rFonts w:ascii="Calibri" w:hAnsi="Calibri" w:cs="Calibri"/>
                <w:b/>
                <w:bCs/>
                <w:sz w:val="20"/>
                <w:szCs w:val="20"/>
              </w:rPr>
              <w:t>CAH2 Subject</w:t>
            </w:r>
          </w:p>
        </w:tc>
        <w:tc>
          <w:tcPr>
            <w:tcW w:w="1134" w:type="dxa"/>
            <w:tcBorders>
              <w:bottom w:val="thickThinLargeGap" w:color="auto" w:sz="24" w:space="0"/>
            </w:tcBorders>
            <w:shd w:val="clear" w:color="auto" w:fill="FFC000"/>
          </w:tcPr>
          <w:p w:rsidRPr="00DD6BAA" w:rsidR="00572D47" w:rsidP="000274DC" w:rsidRDefault="00572D47" w14:paraId="17EDA036" w14:textId="77777777">
            <w:pPr>
              <w:pStyle w:val="Default"/>
              <w:spacing w:before="100" w:beforeAutospacing="1" w:after="120"/>
              <w:rPr>
                <w:rFonts w:ascii="Calibri" w:hAnsi="Calibri" w:cs="Calibri"/>
                <w:b/>
                <w:bCs/>
                <w:sz w:val="20"/>
                <w:szCs w:val="20"/>
              </w:rPr>
            </w:pPr>
            <w:r w:rsidRPr="00DD6BAA">
              <w:rPr>
                <w:rFonts w:ascii="Calibri" w:hAnsi="Calibri" w:cs="Calibri"/>
                <w:b/>
                <w:bCs/>
                <w:sz w:val="20"/>
                <w:szCs w:val="20"/>
              </w:rPr>
              <w:t>NSS Teaching on my course</w:t>
            </w:r>
          </w:p>
        </w:tc>
        <w:tc>
          <w:tcPr>
            <w:tcW w:w="1275" w:type="dxa"/>
            <w:tcBorders>
              <w:bottom w:val="thickThinLargeGap" w:color="auto" w:sz="24" w:space="0"/>
            </w:tcBorders>
            <w:shd w:val="clear" w:color="auto" w:fill="FFC000"/>
          </w:tcPr>
          <w:p w:rsidRPr="00DD6BAA" w:rsidR="00572D47" w:rsidP="000274DC" w:rsidRDefault="00572D47" w14:paraId="1227FDAE" w14:textId="77777777">
            <w:pPr>
              <w:pStyle w:val="Default"/>
              <w:spacing w:before="100" w:beforeAutospacing="1" w:after="120"/>
              <w:rPr>
                <w:rFonts w:ascii="Calibri" w:hAnsi="Calibri" w:cs="Calibri"/>
                <w:b/>
                <w:bCs/>
                <w:sz w:val="20"/>
                <w:szCs w:val="20"/>
              </w:rPr>
            </w:pPr>
            <w:r w:rsidRPr="00DD6BAA">
              <w:rPr>
                <w:rFonts w:ascii="Calibri" w:hAnsi="Calibri" w:cs="Calibri"/>
                <w:b/>
                <w:bCs/>
                <w:sz w:val="20"/>
                <w:szCs w:val="20"/>
              </w:rPr>
              <w:t>NSS Assessment and feedback</w:t>
            </w:r>
          </w:p>
        </w:tc>
        <w:tc>
          <w:tcPr>
            <w:tcW w:w="1134" w:type="dxa"/>
            <w:tcBorders>
              <w:bottom w:val="thickThinLargeGap" w:color="auto" w:sz="24" w:space="0"/>
            </w:tcBorders>
            <w:shd w:val="clear" w:color="auto" w:fill="FFC000"/>
          </w:tcPr>
          <w:p w:rsidRPr="00DD6BAA" w:rsidR="00572D47" w:rsidP="000274DC" w:rsidRDefault="00572D47" w14:paraId="233BA952" w14:textId="77777777">
            <w:pPr>
              <w:pStyle w:val="Default"/>
              <w:spacing w:before="100" w:beforeAutospacing="1" w:after="120"/>
              <w:rPr>
                <w:rFonts w:ascii="Calibri" w:hAnsi="Calibri" w:cs="Calibri"/>
                <w:b/>
                <w:bCs/>
                <w:sz w:val="20"/>
                <w:szCs w:val="20"/>
              </w:rPr>
            </w:pPr>
            <w:r w:rsidRPr="00DD6BAA">
              <w:rPr>
                <w:rFonts w:ascii="Calibri" w:hAnsi="Calibri" w:cs="Calibri"/>
                <w:b/>
                <w:bCs/>
                <w:sz w:val="20"/>
                <w:szCs w:val="20"/>
              </w:rPr>
              <w:t>NSS Academic Support</w:t>
            </w:r>
          </w:p>
        </w:tc>
        <w:tc>
          <w:tcPr>
            <w:tcW w:w="1418" w:type="dxa"/>
            <w:tcBorders>
              <w:bottom w:val="thickThinLargeGap" w:color="auto" w:sz="24" w:space="0"/>
            </w:tcBorders>
            <w:shd w:val="clear" w:color="auto" w:fill="FFC000"/>
          </w:tcPr>
          <w:p w:rsidRPr="00DD6BAA" w:rsidR="00572D47" w:rsidP="000274DC" w:rsidRDefault="00572D47" w14:paraId="42DB6F9A" w14:textId="77777777">
            <w:pPr>
              <w:pStyle w:val="Default"/>
              <w:spacing w:before="100" w:beforeAutospacing="1" w:after="120"/>
              <w:rPr>
                <w:rFonts w:ascii="Calibri" w:hAnsi="Calibri" w:cs="Calibri"/>
                <w:b/>
                <w:bCs/>
                <w:sz w:val="20"/>
                <w:szCs w:val="20"/>
              </w:rPr>
            </w:pPr>
            <w:r w:rsidRPr="00DD6BAA">
              <w:rPr>
                <w:rFonts w:ascii="Calibri" w:hAnsi="Calibri" w:cs="Calibri"/>
                <w:b/>
                <w:bCs/>
                <w:sz w:val="20"/>
                <w:szCs w:val="20"/>
              </w:rPr>
              <w:t>Course Continuation</w:t>
            </w:r>
          </w:p>
        </w:tc>
        <w:tc>
          <w:tcPr>
            <w:tcW w:w="1276" w:type="dxa"/>
            <w:tcBorders>
              <w:bottom w:val="thickThinLargeGap" w:color="auto" w:sz="24" w:space="0"/>
            </w:tcBorders>
            <w:shd w:val="clear" w:color="auto" w:fill="FFC000"/>
          </w:tcPr>
          <w:p w:rsidRPr="00DD6BAA" w:rsidR="00572D47" w:rsidP="000274DC" w:rsidRDefault="00572D47" w14:paraId="7755455A" w14:textId="77777777">
            <w:pPr>
              <w:pStyle w:val="Default"/>
              <w:spacing w:before="100" w:beforeAutospacing="1" w:after="120"/>
              <w:rPr>
                <w:rFonts w:ascii="Calibri" w:hAnsi="Calibri" w:cs="Calibri"/>
                <w:b/>
                <w:bCs/>
                <w:sz w:val="20"/>
                <w:szCs w:val="20"/>
              </w:rPr>
            </w:pPr>
            <w:r w:rsidRPr="00DD6BAA">
              <w:rPr>
                <w:rFonts w:ascii="Calibri" w:hAnsi="Calibri" w:cs="Calibri"/>
                <w:b/>
                <w:bCs/>
                <w:sz w:val="20"/>
                <w:szCs w:val="20"/>
              </w:rPr>
              <w:t>Course Completion</w:t>
            </w:r>
          </w:p>
        </w:tc>
        <w:tc>
          <w:tcPr>
            <w:tcW w:w="1275" w:type="dxa"/>
            <w:tcBorders>
              <w:bottom w:val="thickThinLargeGap" w:color="auto" w:sz="24" w:space="0"/>
            </w:tcBorders>
            <w:shd w:val="clear" w:color="auto" w:fill="FFC000"/>
          </w:tcPr>
          <w:p w:rsidRPr="00DD6BAA" w:rsidR="00572D47" w:rsidP="000274DC" w:rsidRDefault="00572D47" w14:paraId="1D5288CE" w14:textId="77777777">
            <w:pPr>
              <w:pStyle w:val="Default"/>
              <w:spacing w:before="100" w:beforeAutospacing="1" w:after="120"/>
              <w:rPr>
                <w:rFonts w:ascii="Calibri" w:hAnsi="Calibri" w:cs="Calibri"/>
                <w:b/>
                <w:bCs/>
                <w:sz w:val="20"/>
                <w:szCs w:val="20"/>
              </w:rPr>
            </w:pPr>
            <w:r w:rsidRPr="00DD6BAA">
              <w:rPr>
                <w:rFonts w:ascii="Calibri" w:hAnsi="Calibri" w:cs="Calibri"/>
                <w:b/>
                <w:bCs/>
                <w:sz w:val="20"/>
                <w:szCs w:val="20"/>
              </w:rPr>
              <w:t>Progression</w:t>
            </w:r>
          </w:p>
        </w:tc>
      </w:tr>
      <w:tr w:rsidRPr="00DD6BAA" w:rsidR="00572D47" w:rsidTr="00C420C0" w14:paraId="3EDB67CD" w14:textId="77777777">
        <w:tc>
          <w:tcPr>
            <w:tcW w:w="1276" w:type="dxa"/>
            <w:tcBorders>
              <w:top w:val="thickThinLargeGap" w:color="auto" w:sz="24" w:space="0"/>
            </w:tcBorders>
            <w:shd w:val="clear" w:color="auto" w:fill="FAF0D2" w:themeFill="accent3" w:themeFillTint="33"/>
          </w:tcPr>
          <w:p w:rsidRPr="00DD6BAA" w:rsidR="00572D47" w:rsidP="000274DC" w:rsidRDefault="00572D47" w14:paraId="605183C4" w14:textId="77777777">
            <w:pPr>
              <w:pStyle w:val="Default"/>
              <w:spacing w:before="100" w:beforeAutospacing="1" w:after="120"/>
              <w:rPr>
                <w:rFonts w:ascii="Calibri" w:hAnsi="Calibri" w:cs="Calibri"/>
                <w:b/>
                <w:bCs/>
                <w:sz w:val="20"/>
                <w:szCs w:val="20"/>
              </w:rPr>
            </w:pPr>
            <w:r w:rsidRPr="00DD6BAA">
              <w:rPr>
                <w:rFonts w:ascii="Calibri" w:hAnsi="Calibri" w:cs="Calibri"/>
                <w:b/>
                <w:bCs/>
                <w:sz w:val="20"/>
                <w:szCs w:val="20"/>
                <w:lang w:val="en-US" w:eastAsia="en-GB"/>
              </w:rPr>
              <w:t>University</w:t>
            </w:r>
          </w:p>
        </w:tc>
        <w:tc>
          <w:tcPr>
            <w:tcW w:w="1554" w:type="dxa"/>
            <w:tcBorders>
              <w:top w:val="thickThinLargeGap" w:color="auto" w:sz="24" w:space="0"/>
            </w:tcBorders>
            <w:shd w:val="clear" w:color="auto" w:fill="FAF0D2" w:themeFill="accent3" w:themeFillTint="33"/>
          </w:tcPr>
          <w:p w:rsidRPr="00DD6BAA" w:rsidR="00572D47" w:rsidP="000274DC" w:rsidRDefault="00572D47" w14:paraId="3238CD33" w14:textId="77777777">
            <w:pPr>
              <w:pStyle w:val="Default"/>
              <w:spacing w:before="100" w:beforeAutospacing="1" w:after="120"/>
              <w:rPr>
                <w:rFonts w:ascii="Calibri" w:hAnsi="Calibri" w:cs="Calibri"/>
                <w:b/>
                <w:bCs/>
                <w:sz w:val="20"/>
                <w:szCs w:val="20"/>
              </w:rPr>
            </w:pPr>
            <w:r w:rsidRPr="00DD6BAA">
              <w:rPr>
                <w:rFonts w:ascii="Calibri" w:hAnsi="Calibri" w:cs="Calibri"/>
                <w:b/>
                <w:bCs/>
                <w:sz w:val="20"/>
                <w:szCs w:val="20"/>
                <w:lang w:val="en-US" w:eastAsia="en-GB"/>
              </w:rPr>
              <w:t>Default for other subjects not listed</w:t>
            </w:r>
          </w:p>
        </w:tc>
        <w:tc>
          <w:tcPr>
            <w:tcW w:w="1134" w:type="dxa"/>
            <w:tcBorders>
              <w:top w:val="thickThinLargeGap" w:color="auto" w:sz="24" w:space="0"/>
            </w:tcBorders>
            <w:shd w:val="clear" w:color="auto" w:fill="FAF0D2" w:themeFill="accent3" w:themeFillTint="33"/>
          </w:tcPr>
          <w:p w:rsidRPr="00DD6BAA" w:rsidR="00572D47" w:rsidP="00C420C0" w:rsidRDefault="00572D47" w14:paraId="4824E396" w14:textId="77777777">
            <w:pPr>
              <w:pStyle w:val="Default"/>
              <w:spacing w:before="100" w:beforeAutospacing="1" w:after="120"/>
              <w:jc w:val="right"/>
              <w:rPr>
                <w:rFonts w:ascii="Calibri" w:hAnsi="Calibri" w:cs="Calibri"/>
                <w:b/>
                <w:bCs/>
                <w:sz w:val="20"/>
                <w:szCs w:val="20"/>
                <w:lang w:val="en-US" w:eastAsia="en-GB"/>
              </w:rPr>
            </w:pPr>
            <w:r w:rsidRPr="00DD6BAA">
              <w:rPr>
                <w:rFonts w:ascii="Calibri" w:hAnsi="Calibri" w:cs="Calibri"/>
                <w:b/>
                <w:bCs/>
                <w:sz w:val="20"/>
                <w:szCs w:val="20"/>
              </w:rPr>
              <w:t>85.9%</w:t>
            </w:r>
          </w:p>
        </w:tc>
        <w:tc>
          <w:tcPr>
            <w:tcW w:w="1275" w:type="dxa"/>
            <w:tcBorders>
              <w:top w:val="thickThinLargeGap" w:color="auto" w:sz="24" w:space="0"/>
            </w:tcBorders>
            <w:shd w:val="clear" w:color="auto" w:fill="FAF0D2" w:themeFill="accent3" w:themeFillTint="33"/>
          </w:tcPr>
          <w:p w:rsidRPr="00DD6BAA" w:rsidR="00572D47" w:rsidP="00C420C0" w:rsidRDefault="00572D47" w14:paraId="4A3BC4F6" w14:textId="77777777">
            <w:pPr>
              <w:pStyle w:val="Default"/>
              <w:spacing w:before="100" w:beforeAutospacing="1" w:after="120"/>
              <w:jc w:val="right"/>
              <w:rPr>
                <w:rFonts w:ascii="Calibri" w:hAnsi="Calibri" w:cs="Calibri"/>
                <w:b/>
                <w:bCs/>
                <w:sz w:val="20"/>
                <w:szCs w:val="20"/>
                <w:lang w:val="en-US" w:eastAsia="en-GB"/>
              </w:rPr>
            </w:pPr>
            <w:r w:rsidRPr="00DD6BAA">
              <w:rPr>
                <w:rFonts w:ascii="Calibri" w:hAnsi="Calibri" w:cs="Calibri"/>
                <w:b/>
                <w:bCs/>
                <w:sz w:val="20"/>
                <w:szCs w:val="20"/>
              </w:rPr>
              <w:t>81.6%</w:t>
            </w:r>
          </w:p>
        </w:tc>
        <w:tc>
          <w:tcPr>
            <w:tcW w:w="1134" w:type="dxa"/>
            <w:tcBorders>
              <w:top w:val="thickThinLargeGap" w:color="auto" w:sz="24" w:space="0"/>
            </w:tcBorders>
            <w:shd w:val="clear" w:color="auto" w:fill="FAF0D2" w:themeFill="accent3" w:themeFillTint="33"/>
          </w:tcPr>
          <w:p w:rsidRPr="00DD6BAA" w:rsidR="00572D47" w:rsidP="00C420C0" w:rsidRDefault="00572D47" w14:paraId="71FFF88A" w14:textId="77777777">
            <w:pPr>
              <w:pStyle w:val="Default"/>
              <w:spacing w:before="100" w:beforeAutospacing="1" w:after="120"/>
              <w:jc w:val="right"/>
              <w:rPr>
                <w:rFonts w:ascii="Calibri" w:hAnsi="Calibri" w:cs="Calibri"/>
                <w:b/>
                <w:bCs/>
                <w:sz w:val="20"/>
                <w:szCs w:val="20"/>
                <w:lang w:val="en-US" w:eastAsia="en-GB"/>
              </w:rPr>
            </w:pPr>
            <w:r w:rsidRPr="00DD6BAA">
              <w:rPr>
                <w:rFonts w:ascii="Calibri" w:hAnsi="Calibri" w:cs="Calibri"/>
                <w:b/>
                <w:bCs/>
                <w:sz w:val="20"/>
                <w:szCs w:val="20"/>
              </w:rPr>
              <w:t>82.3%</w:t>
            </w:r>
          </w:p>
        </w:tc>
        <w:tc>
          <w:tcPr>
            <w:tcW w:w="1418" w:type="dxa"/>
            <w:tcBorders>
              <w:top w:val="thickThinLargeGap" w:color="auto" w:sz="24" w:space="0"/>
            </w:tcBorders>
            <w:shd w:val="clear" w:color="auto" w:fill="FAF0D2" w:themeFill="accent3" w:themeFillTint="33"/>
          </w:tcPr>
          <w:p w:rsidRPr="00DD6BAA" w:rsidR="00572D47" w:rsidP="00C420C0" w:rsidRDefault="00572D47" w14:paraId="03EECAE9" w14:textId="77777777">
            <w:pPr>
              <w:pStyle w:val="Default"/>
              <w:spacing w:before="100" w:beforeAutospacing="1" w:after="120"/>
              <w:jc w:val="right"/>
              <w:rPr>
                <w:rFonts w:ascii="Calibri" w:hAnsi="Calibri" w:cs="Calibri"/>
                <w:b/>
                <w:bCs/>
                <w:sz w:val="20"/>
                <w:szCs w:val="20"/>
              </w:rPr>
            </w:pPr>
            <w:r w:rsidRPr="00DD6BAA">
              <w:rPr>
                <w:rFonts w:ascii="Calibri" w:hAnsi="Calibri" w:cs="Calibri"/>
                <w:b/>
                <w:bCs/>
                <w:sz w:val="20"/>
                <w:szCs w:val="20"/>
              </w:rPr>
              <w:t>84.4%</w:t>
            </w:r>
          </w:p>
        </w:tc>
        <w:tc>
          <w:tcPr>
            <w:tcW w:w="1276" w:type="dxa"/>
            <w:tcBorders>
              <w:top w:val="thickThinLargeGap" w:color="auto" w:sz="24" w:space="0"/>
            </w:tcBorders>
            <w:shd w:val="clear" w:color="auto" w:fill="FAF0D2" w:themeFill="accent3" w:themeFillTint="33"/>
          </w:tcPr>
          <w:p w:rsidRPr="00DD6BAA" w:rsidR="00572D47" w:rsidP="00C420C0" w:rsidRDefault="00572D47" w14:paraId="7AEAFB06" w14:textId="77777777">
            <w:pPr>
              <w:pStyle w:val="Default"/>
              <w:spacing w:before="100" w:beforeAutospacing="1" w:after="120"/>
              <w:jc w:val="right"/>
              <w:rPr>
                <w:rFonts w:ascii="Calibri" w:hAnsi="Calibri" w:cs="Calibri"/>
                <w:b/>
                <w:bCs/>
                <w:sz w:val="20"/>
                <w:szCs w:val="20"/>
              </w:rPr>
            </w:pPr>
            <w:r w:rsidRPr="00DD6BAA">
              <w:rPr>
                <w:rFonts w:ascii="Calibri" w:hAnsi="Calibri" w:cs="Calibri"/>
                <w:b/>
                <w:bCs/>
                <w:sz w:val="20"/>
                <w:szCs w:val="20"/>
              </w:rPr>
              <w:t>80.6%</w:t>
            </w:r>
          </w:p>
        </w:tc>
        <w:tc>
          <w:tcPr>
            <w:tcW w:w="1275" w:type="dxa"/>
            <w:tcBorders>
              <w:top w:val="thickThinLargeGap" w:color="auto" w:sz="24" w:space="0"/>
            </w:tcBorders>
            <w:shd w:val="clear" w:color="auto" w:fill="FAF0D2" w:themeFill="accent3" w:themeFillTint="33"/>
          </w:tcPr>
          <w:p w:rsidRPr="00DD6BAA" w:rsidR="00572D47" w:rsidP="00C420C0" w:rsidRDefault="00572D47" w14:paraId="23ACFFBB" w14:textId="77777777">
            <w:pPr>
              <w:pStyle w:val="Default"/>
              <w:spacing w:before="100" w:beforeAutospacing="1" w:after="120"/>
              <w:jc w:val="right"/>
              <w:rPr>
                <w:rFonts w:ascii="Calibri" w:hAnsi="Calibri" w:cs="Calibri"/>
                <w:b/>
                <w:bCs/>
                <w:sz w:val="20"/>
                <w:szCs w:val="20"/>
              </w:rPr>
            </w:pPr>
            <w:r w:rsidRPr="00DD6BAA">
              <w:rPr>
                <w:rFonts w:ascii="Calibri" w:hAnsi="Calibri" w:cs="Calibri"/>
                <w:b/>
                <w:bCs/>
                <w:sz w:val="20"/>
                <w:szCs w:val="20"/>
              </w:rPr>
              <w:t>71.1%</w:t>
            </w:r>
          </w:p>
        </w:tc>
      </w:tr>
      <w:tr w:rsidRPr="00DD6BAA" w:rsidR="00572D47" w:rsidTr="00C420C0" w14:paraId="70C11F38" w14:textId="77777777">
        <w:tc>
          <w:tcPr>
            <w:tcW w:w="1276" w:type="dxa"/>
            <w:shd w:val="clear" w:color="auto" w:fill="auto"/>
          </w:tcPr>
          <w:p w:rsidRPr="00DD6BAA" w:rsidR="00572D47" w:rsidP="000274DC" w:rsidRDefault="00572D47" w14:paraId="0229E62A" w14:textId="77777777">
            <w:pPr>
              <w:pStyle w:val="Default"/>
              <w:spacing w:before="100" w:beforeAutospacing="1" w:after="120"/>
              <w:rPr>
                <w:rFonts w:ascii="Calibri" w:hAnsi="Calibri" w:cs="Calibri"/>
                <w:bCs/>
                <w:sz w:val="20"/>
                <w:szCs w:val="20"/>
              </w:rPr>
            </w:pPr>
            <w:r w:rsidRPr="00DD6BAA">
              <w:rPr>
                <w:rFonts w:ascii="Calibri" w:hAnsi="Calibri" w:cs="Calibri"/>
                <w:sz w:val="20"/>
                <w:szCs w:val="20"/>
                <w:lang w:val="en-US" w:eastAsia="en-GB"/>
              </w:rPr>
              <w:t>CAH02-04</w:t>
            </w:r>
          </w:p>
        </w:tc>
        <w:tc>
          <w:tcPr>
            <w:tcW w:w="1554" w:type="dxa"/>
            <w:shd w:val="clear" w:color="auto" w:fill="auto"/>
          </w:tcPr>
          <w:p w:rsidRPr="00DD6BAA" w:rsidR="00572D47" w:rsidP="000274DC" w:rsidRDefault="00572D47" w14:paraId="1C6F7FB3" w14:textId="77777777">
            <w:pPr>
              <w:pStyle w:val="Default"/>
              <w:spacing w:before="100" w:beforeAutospacing="1" w:after="120"/>
              <w:rPr>
                <w:rFonts w:ascii="Calibri" w:hAnsi="Calibri" w:cs="Calibri"/>
                <w:sz w:val="20"/>
                <w:szCs w:val="20"/>
              </w:rPr>
            </w:pPr>
            <w:r w:rsidRPr="00DD6BAA">
              <w:rPr>
                <w:rFonts w:ascii="Calibri" w:hAnsi="Calibri" w:cs="Calibri"/>
                <w:sz w:val="20"/>
                <w:szCs w:val="20"/>
                <w:lang w:val="en-US" w:eastAsia="en-GB"/>
              </w:rPr>
              <w:t>nursing and midwifery</w:t>
            </w:r>
          </w:p>
        </w:tc>
        <w:tc>
          <w:tcPr>
            <w:tcW w:w="1134" w:type="dxa"/>
            <w:shd w:val="clear" w:color="auto" w:fill="auto"/>
          </w:tcPr>
          <w:p w:rsidRPr="00DD6BAA" w:rsidR="00572D47" w:rsidP="00C420C0" w:rsidRDefault="00572D47" w14:paraId="7C82B078"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85.2%</w:t>
            </w:r>
          </w:p>
        </w:tc>
        <w:tc>
          <w:tcPr>
            <w:tcW w:w="1275" w:type="dxa"/>
            <w:shd w:val="clear" w:color="auto" w:fill="auto"/>
          </w:tcPr>
          <w:p w:rsidRPr="00DD6BAA" w:rsidR="00572D47" w:rsidP="00C420C0" w:rsidRDefault="00572D47" w14:paraId="3CB8F683"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80.9%</w:t>
            </w:r>
          </w:p>
        </w:tc>
        <w:tc>
          <w:tcPr>
            <w:tcW w:w="1134" w:type="dxa"/>
            <w:shd w:val="clear" w:color="auto" w:fill="auto"/>
          </w:tcPr>
          <w:p w:rsidRPr="00DD6BAA" w:rsidR="00572D47" w:rsidP="00C420C0" w:rsidRDefault="00572D47" w14:paraId="1ED5D07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75.6%</w:t>
            </w:r>
          </w:p>
        </w:tc>
        <w:tc>
          <w:tcPr>
            <w:tcW w:w="1418" w:type="dxa"/>
            <w:shd w:val="clear" w:color="auto" w:fill="auto"/>
          </w:tcPr>
          <w:p w:rsidRPr="00DD6BAA" w:rsidR="00572D47" w:rsidP="00C420C0" w:rsidRDefault="00572D47" w14:paraId="0BAA3228" w14:textId="77777777">
            <w:pPr>
              <w:pStyle w:val="Default"/>
              <w:spacing w:before="100" w:beforeAutospacing="1" w:after="120"/>
              <w:jc w:val="right"/>
              <w:rPr>
                <w:rFonts w:ascii="Calibri" w:hAnsi="Calibri" w:cs="Calibri"/>
                <w:bCs/>
                <w:sz w:val="20"/>
                <w:szCs w:val="20"/>
              </w:rPr>
            </w:pPr>
            <w:r w:rsidRPr="00DD6BAA">
              <w:rPr>
                <w:rFonts w:ascii="Calibri" w:hAnsi="Calibri" w:cs="Calibri"/>
                <w:sz w:val="20"/>
                <w:szCs w:val="20"/>
              </w:rPr>
              <w:t>88.1%</w:t>
            </w:r>
          </w:p>
        </w:tc>
        <w:tc>
          <w:tcPr>
            <w:tcW w:w="1276" w:type="dxa"/>
            <w:shd w:val="clear" w:color="auto" w:fill="auto"/>
          </w:tcPr>
          <w:p w:rsidRPr="00DD6BAA" w:rsidR="00572D47" w:rsidP="00C420C0" w:rsidRDefault="00572D47" w14:paraId="1B52D75D" w14:textId="77777777">
            <w:pPr>
              <w:pStyle w:val="Default"/>
              <w:spacing w:before="100" w:beforeAutospacing="1" w:after="120"/>
              <w:jc w:val="right"/>
              <w:rPr>
                <w:rFonts w:ascii="Calibri" w:hAnsi="Calibri" w:cs="Calibri"/>
                <w:bCs/>
                <w:sz w:val="20"/>
                <w:szCs w:val="20"/>
              </w:rPr>
            </w:pPr>
            <w:r w:rsidRPr="00DD6BAA">
              <w:rPr>
                <w:rFonts w:ascii="Calibri" w:hAnsi="Calibri" w:cs="Calibri"/>
                <w:sz w:val="20"/>
                <w:szCs w:val="20"/>
              </w:rPr>
              <w:t>86.7%</w:t>
            </w:r>
          </w:p>
        </w:tc>
        <w:tc>
          <w:tcPr>
            <w:tcW w:w="1275" w:type="dxa"/>
            <w:shd w:val="clear" w:color="auto" w:fill="auto"/>
          </w:tcPr>
          <w:p w:rsidRPr="00DD6BAA" w:rsidR="00572D47" w:rsidP="00C420C0" w:rsidRDefault="00572D47" w14:paraId="541CD26A" w14:textId="77777777">
            <w:pPr>
              <w:pStyle w:val="Default"/>
              <w:spacing w:before="100" w:beforeAutospacing="1" w:after="120"/>
              <w:jc w:val="right"/>
              <w:rPr>
                <w:rFonts w:ascii="Calibri" w:hAnsi="Calibri" w:cs="Calibri"/>
                <w:bCs/>
                <w:sz w:val="20"/>
                <w:szCs w:val="20"/>
              </w:rPr>
            </w:pPr>
            <w:r w:rsidRPr="00DD6BAA">
              <w:rPr>
                <w:rFonts w:ascii="Calibri" w:hAnsi="Calibri" w:cs="Calibri"/>
                <w:sz w:val="20"/>
                <w:szCs w:val="20"/>
              </w:rPr>
              <w:t>89.1%</w:t>
            </w:r>
          </w:p>
        </w:tc>
      </w:tr>
      <w:tr w:rsidRPr="00DD6BAA" w:rsidR="00572D47" w:rsidTr="00C420C0" w14:paraId="48E2CDD1" w14:textId="77777777">
        <w:tc>
          <w:tcPr>
            <w:tcW w:w="1276" w:type="dxa"/>
            <w:shd w:val="clear" w:color="auto" w:fill="EBEBEB" w:themeFill="background2"/>
          </w:tcPr>
          <w:p w:rsidRPr="00DD6BAA" w:rsidR="00572D47" w:rsidP="000274DC" w:rsidRDefault="00572D47" w14:paraId="3BD7AB11"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CAH02-05</w:t>
            </w:r>
          </w:p>
        </w:tc>
        <w:tc>
          <w:tcPr>
            <w:tcW w:w="1554" w:type="dxa"/>
            <w:shd w:val="clear" w:color="auto" w:fill="EBEBEB" w:themeFill="background2"/>
          </w:tcPr>
          <w:p w:rsidRPr="00DD6BAA" w:rsidR="00572D47" w:rsidP="000274DC" w:rsidRDefault="00572D47" w14:paraId="5BCA919A"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medical sciences</w:t>
            </w:r>
          </w:p>
        </w:tc>
        <w:tc>
          <w:tcPr>
            <w:tcW w:w="1134" w:type="dxa"/>
            <w:shd w:val="clear" w:color="auto" w:fill="EBEBEB" w:themeFill="background2"/>
          </w:tcPr>
          <w:p w:rsidRPr="00DD6BAA" w:rsidR="00572D47" w:rsidP="00C420C0" w:rsidRDefault="00572D47" w14:paraId="0540A667"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85.9%</w:t>
            </w:r>
          </w:p>
        </w:tc>
        <w:tc>
          <w:tcPr>
            <w:tcW w:w="1275" w:type="dxa"/>
            <w:shd w:val="clear" w:color="auto" w:fill="EBEBEB" w:themeFill="background2"/>
          </w:tcPr>
          <w:p w:rsidRPr="00DD6BAA" w:rsidR="00572D47" w:rsidP="00C420C0" w:rsidRDefault="00572D47" w14:paraId="1C3C6EA6"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81.6%</w:t>
            </w:r>
          </w:p>
        </w:tc>
        <w:tc>
          <w:tcPr>
            <w:tcW w:w="1134" w:type="dxa"/>
            <w:shd w:val="clear" w:color="auto" w:fill="EBEBEB" w:themeFill="background2"/>
          </w:tcPr>
          <w:p w:rsidRPr="00DD6BAA" w:rsidR="00572D47" w:rsidP="00C420C0" w:rsidRDefault="00572D47" w14:paraId="556D96BE"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82.3%</w:t>
            </w:r>
          </w:p>
        </w:tc>
        <w:tc>
          <w:tcPr>
            <w:tcW w:w="1418" w:type="dxa"/>
            <w:shd w:val="clear" w:color="auto" w:fill="EBEBEB" w:themeFill="background2"/>
          </w:tcPr>
          <w:p w:rsidRPr="00DD6BAA" w:rsidR="00572D47" w:rsidP="00C420C0" w:rsidRDefault="00572D47" w14:paraId="683CD8F4"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84.4%</w:t>
            </w:r>
          </w:p>
        </w:tc>
        <w:tc>
          <w:tcPr>
            <w:tcW w:w="1276" w:type="dxa"/>
            <w:shd w:val="clear" w:color="auto" w:fill="EBEBEB" w:themeFill="background2"/>
          </w:tcPr>
          <w:p w:rsidRPr="00DD6BAA" w:rsidR="00572D47" w:rsidP="00C420C0" w:rsidRDefault="00572D47" w14:paraId="015BF1FE"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80.6%</w:t>
            </w:r>
          </w:p>
        </w:tc>
        <w:tc>
          <w:tcPr>
            <w:tcW w:w="1275" w:type="dxa"/>
            <w:shd w:val="clear" w:color="auto" w:fill="EBEBEB" w:themeFill="background2"/>
          </w:tcPr>
          <w:p w:rsidRPr="00DD6BAA" w:rsidR="00572D47" w:rsidP="00C420C0" w:rsidRDefault="00572D47" w14:paraId="3F5F5F96"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71.1%</w:t>
            </w:r>
          </w:p>
        </w:tc>
      </w:tr>
      <w:tr w:rsidRPr="00DD6BAA" w:rsidR="00572D47" w:rsidTr="00C420C0" w14:paraId="679DD7F1" w14:textId="77777777">
        <w:tc>
          <w:tcPr>
            <w:tcW w:w="1276" w:type="dxa"/>
            <w:shd w:val="clear" w:color="auto" w:fill="auto"/>
          </w:tcPr>
          <w:p w:rsidRPr="00DD6BAA" w:rsidR="00572D47" w:rsidP="000274DC" w:rsidRDefault="00572D47" w14:paraId="3FFEA571" w14:textId="77777777">
            <w:pPr>
              <w:pStyle w:val="Default"/>
              <w:spacing w:before="100" w:beforeAutospacing="1" w:after="120"/>
              <w:rPr>
                <w:rFonts w:ascii="Calibri" w:hAnsi="Calibri" w:cs="Calibri"/>
                <w:bCs/>
                <w:sz w:val="20"/>
                <w:szCs w:val="20"/>
              </w:rPr>
            </w:pPr>
            <w:r w:rsidRPr="00DD6BAA">
              <w:rPr>
                <w:rFonts w:ascii="Calibri" w:hAnsi="Calibri" w:cs="Calibri"/>
                <w:sz w:val="20"/>
                <w:szCs w:val="20"/>
                <w:lang w:val="en-US" w:eastAsia="en-GB"/>
              </w:rPr>
              <w:t>CAH02-06</w:t>
            </w:r>
          </w:p>
        </w:tc>
        <w:tc>
          <w:tcPr>
            <w:tcW w:w="1554" w:type="dxa"/>
            <w:shd w:val="clear" w:color="auto" w:fill="auto"/>
          </w:tcPr>
          <w:p w:rsidRPr="00DD6BAA" w:rsidR="00572D47" w:rsidP="000274DC" w:rsidRDefault="00572D47" w14:paraId="271DA3B6" w14:textId="77777777">
            <w:pPr>
              <w:pStyle w:val="Default"/>
              <w:spacing w:before="100" w:beforeAutospacing="1" w:after="120"/>
              <w:rPr>
                <w:rFonts w:ascii="Calibri" w:hAnsi="Calibri" w:cs="Calibri"/>
                <w:sz w:val="20"/>
                <w:szCs w:val="20"/>
              </w:rPr>
            </w:pPr>
            <w:r w:rsidRPr="00DD6BAA">
              <w:rPr>
                <w:rFonts w:ascii="Calibri" w:hAnsi="Calibri" w:cs="Calibri"/>
                <w:sz w:val="20"/>
                <w:szCs w:val="20"/>
                <w:lang w:val="en-US" w:eastAsia="en-GB"/>
              </w:rPr>
              <w:t>allied health</w:t>
            </w:r>
          </w:p>
        </w:tc>
        <w:tc>
          <w:tcPr>
            <w:tcW w:w="1134" w:type="dxa"/>
            <w:shd w:val="clear" w:color="auto" w:fill="auto"/>
          </w:tcPr>
          <w:p w:rsidRPr="00DD6BAA" w:rsidR="00572D47" w:rsidP="00C420C0" w:rsidRDefault="00572D47" w14:paraId="371E57C8"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84.5%</w:t>
            </w:r>
          </w:p>
        </w:tc>
        <w:tc>
          <w:tcPr>
            <w:tcW w:w="1275" w:type="dxa"/>
            <w:shd w:val="clear" w:color="auto" w:fill="auto"/>
          </w:tcPr>
          <w:p w:rsidRPr="00DD6BAA" w:rsidR="00572D47" w:rsidP="00C420C0" w:rsidRDefault="00572D47" w14:paraId="221A654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76.6%</w:t>
            </w:r>
          </w:p>
        </w:tc>
        <w:tc>
          <w:tcPr>
            <w:tcW w:w="1134" w:type="dxa"/>
            <w:shd w:val="clear" w:color="auto" w:fill="auto"/>
          </w:tcPr>
          <w:p w:rsidRPr="00DD6BAA" w:rsidR="00572D47" w:rsidP="00C420C0" w:rsidRDefault="00572D47" w14:paraId="69AB4108"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78.9%</w:t>
            </w:r>
          </w:p>
        </w:tc>
        <w:tc>
          <w:tcPr>
            <w:tcW w:w="1418" w:type="dxa"/>
            <w:shd w:val="clear" w:color="auto" w:fill="auto"/>
          </w:tcPr>
          <w:p w:rsidRPr="00DD6BAA" w:rsidR="00572D47" w:rsidP="00C420C0" w:rsidRDefault="00572D47" w14:paraId="69EAC89D" w14:textId="77777777">
            <w:pPr>
              <w:pStyle w:val="Default"/>
              <w:spacing w:before="100" w:beforeAutospacing="1" w:after="120"/>
              <w:jc w:val="right"/>
              <w:rPr>
                <w:rFonts w:ascii="Calibri" w:hAnsi="Calibri" w:cs="Calibri"/>
                <w:bCs/>
                <w:sz w:val="20"/>
                <w:szCs w:val="20"/>
              </w:rPr>
            </w:pPr>
            <w:r w:rsidRPr="00DD6BAA">
              <w:rPr>
                <w:rFonts w:ascii="Calibri" w:hAnsi="Calibri" w:cs="Calibri"/>
                <w:sz w:val="20"/>
                <w:szCs w:val="20"/>
              </w:rPr>
              <w:t>88.9%</w:t>
            </w:r>
          </w:p>
        </w:tc>
        <w:tc>
          <w:tcPr>
            <w:tcW w:w="1276" w:type="dxa"/>
            <w:shd w:val="clear" w:color="auto" w:fill="auto"/>
          </w:tcPr>
          <w:p w:rsidRPr="00DD6BAA" w:rsidR="00572D47" w:rsidP="00C420C0" w:rsidRDefault="00572D47" w14:paraId="6F1F20C6" w14:textId="77777777">
            <w:pPr>
              <w:pStyle w:val="Default"/>
              <w:spacing w:before="100" w:beforeAutospacing="1" w:after="120"/>
              <w:jc w:val="right"/>
              <w:rPr>
                <w:rFonts w:ascii="Calibri" w:hAnsi="Calibri" w:cs="Calibri"/>
                <w:bCs/>
                <w:sz w:val="20"/>
                <w:szCs w:val="20"/>
              </w:rPr>
            </w:pPr>
            <w:r w:rsidRPr="00DD6BAA">
              <w:rPr>
                <w:rFonts w:ascii="Calibri" w:hAnsi="Calibri" w:cs="Calibri"/>
                <w:sz w:val="20"/>
                <w:szCs w:val="20"/>
              </w:rPr>
              <w:t>83.6%</w:t>
            </w:r>
          </w:p>
        </w:tc>
        <w:tc>
          <w:tcPr>
            <w:tcW w:w="1275" w:type="dxa"/>
            <w:shd w:val="clear" w:color="auto" w:fill="auto"/>
          </w:tcPr>
          <w:p w:rsidRPr="00DD6BAA" w:rsidR="00572D47" w:rsidP="00C420C0" w:rsidRDefault="00572D47" w14:paraId="183941CB" w14:textId="77777777">
            <w:pPr>
              <w:pStyle w:val="Default"/>
              <w:spacing w:before="100" w:beforeAutospacing="1" w:after="120"/>
              <w:jc w:val="right"/>
              <w:rPr>
                <w:rFonts w:ascii="Calibri" w:hAnsi="Calibri" w:cs="Calibri"/>
                <w:bCs/>
                <w:sz w:val="20"/>
                <w:szCs w:val="20"/>
              </w:rPr>
            </w:pPr>
            <w:r w:rsidRPr="00DD6BAA">
              <w:rPr>
                <w:rFonts w:ascii="Calibri" w:hAnsi="Calibri" w:cs="Calibri"/>
                <w:sz w:val="20"/>
                <w:szCs w:val="20"/>
              </w:rPr>
              <w:t>76.8%</w:t>
            </w:r>
          </w:p>
        </w:tc>
      </w:tr>
      <w:tr w:rsidRPr="00DD6BAA" w:rsidR="00572D47" w:rsidTr="00C420C0" w14:paraId="33C59C69" w14:textId="77777777">
        <w:tc>
          <w:tcPr>
            <w:tcW w:w="1276" w:type="dxa"/>
            <w:shd w:val="clear" w:color="auto" w:fill="EBEBEB" w:themeFill="background2"/>
          </w:tcPr>
          <w:p w:rsidRPr="00DD6BAA" w:rsidR="00572D47" w:rsidP="000274DC" w:rsidRDefault="00572D47" w14:paraId="2D723888"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CAH03-01</w:t>
            </w:r>
          </w:p>
        </w:tc>
        <w:tc>
          <w:tcPr>
            <w:tcW w:w="1554" w:type="dxa"/>
            <w:shd w:val="clear" w:color="auto" w:fill="EBEBEB" w:themeFill="background2"/>
          </w:tcPr>
          <w:p w:rsidRPr="00DD6BAA" w:rsidR="00572D47" w:rsidP="000274DC" w:rsidRDefault="00572D47" w14:paraId="11EF762D"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biosciences</w:t>
            </w:r>
          </w:p>
        </w:tc>
        <w:tc>
          <w:tcPr>
            <w:tcW w:w="1134" w:type="dxa"/>
            <w:shd w:val="clear" w:color="auto" w:fill="EBEBEB" w:themeFill="background2"/>
          </w:tcPr>
          <w:p w:rsidRPr="00DD6BAA" w:rsidR="00572D47" w:rsidP="00C420C0" w:rsidRDefault="00572D47" w14:paraId="2A955BBD"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90.1%</w:t>
            </w:r>
          </w:p>
        </w:tc>
        <w:tc>
          <w:tcPr>
            <w:tcW w:w="1275" w:type="dxa"/>
            <w:shd w:val="clear" w:color="auto" w:fill="EBEBEB" w:themeFill="background2"/>
          </w:tcPr>
          <w:p w:rsidRPr="00DD6BAA" w:rsidR="00572D47" w:rsidP="00C420C0" w:rsidRDefault="00572D47" w14:paraId="3EED2EC3"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77.2%</w:t>
            </w:r>
          </w:p>
        </w:tc>
        <w:tc>
          <w:tcPr>
            <w:tcW w:w="1134" w:type="dxa"/>
            <w:shd w:val="clear" w:color="auto" w:fill="EBEBEB" w:themeFill="background2"/>
          </w:tcPr>
          <w:p w:rsidRPr="00DD6BAA" w:rsidR="00572D47" w:rsidP="00C420C0" w:rsidRDefault="00572D47" w14:paraId="2C27C529"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87.1%</w:t>
            </w:r>
          </w:p>
        </w:tc>
        <w:tc>
          <w:tcPr>
            <w:tcW w:w="1418" w:type="dxa"/>
            <w:shd w:val="clear" w:color="auto" w:fill="EBEBEB" w:themeFill="background2"/>
          </w:tcPr>
          <w:p w:rsidRPr="00DD6BAA" w:rsidR="00572D47" w:rsidP="00C420C0" w:rsidRDefault="00572D47" w14:paraId="0CC372F7"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86.8%</w:t>
            </w:r>
          </w:p>
        </w:tc>
        <w:tc>
          <w:tcPr>
            <w:tcW w:w="1276" w:type="dxa"/>
            <w:shd w:val="clear" w:color="auto" w:fill="EBEBEB" w:themeFill="background2"/>
          </w:tcPr>
          <w:p w:rsidRPr="00DD6BAA" w:rsidR="00572D47" w:rsidP="00C420C0" w:rsidRDefault="00572D47" w14:paraId="411E22A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80.2%</w:t>
            </w:r>
          </w:p>
        </w:tc>
        <w:tc>
          <w:tcPr>
            <w:tcW w:w="1275" w:type="dxa"/>
            <w:shd w:val="clear" w:color="auto" w:fill="EBEBEB" w:themeFill="background2"/>
          </w:tcPr>
          <w:p w:rsidRPr="00DD6BAA" w:rsidR="00572D47" w:rsidP="00C420C0" w:rsidRDefault="00572D47" w14:paraId="3C235D78"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71.1%</w:t>
            </w:r>
          </w:p>
        </w:tc>
      </w:tr>
      <w:tr w:rsidRPr="00DD6BAA" w:rsidR="00572D47" w:rsidTr="00C420C0" w14:paraId="5C85080A" w14:textId="77777777">
        <w:tc>
          <w:tcPr>
            <w:tcW w:w="1276" w:type="dxa"/>
            <w:shd w:val="clear" w:color="auto" w:fill="auto"/>
          </w:tcPr>
          <w:p w:rsidRPr="00DD6BAA" w:rsidR="00572D47" w:rsidP="000274DC" w:rsidRDefault="00572D47" w14:paraId="3F0E3D7D"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CAH03-02</w:t>
            </w:r>
          </w:p>
        </w:tc>
        <w:tc>
          <w:tcPr>
            <w:tcW w:w="1554" w:type="dxa"/>
            <w:shd w:val="clear" w:color="auto" w:fill="auto"/>
          </w:tcPr>
          <w:p w:rsidRPr="00DD6BAA" w:rsidR="00572D47" w:rsidP="000274DC" w:rsidRDefault="00572D47" w14:paraId="2059B9FB"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sport and exercise sciences</w:t>
            </w:r>
          </w:p>
        </w:tc>
        <w:tc>
          <w:tcPr>
            <w:tcW w:w="1134" w:type="dxa"/>
            <w:shd w:val="clear" w:color="auto" w:fill="auto"/>
          </w:tcPr>
          <w:p w:rsidRPr="00DD6BAA" w:rsidR="00572D47" w:rsidP="00C420C0" w:rsidRDefault="00572D47" w14:paraId="2D40964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89.7%</w:t>
            </w:r>
          </w:p>
        </w:tc>
        <w:tc>
          <w:tcPr>
            <w:tcW w:w="1275" w:type="dxa"/>
            <w:shd w:val="clear" w:color="auto" w:fill="auto"/>
          </w:tcPr>
          <w:p w:rsidRPr="00DD6BAA" w:rsidR="00572D47" w:rsidP="00C420C0" w:rsidRDefault="00572D47" w14:paraId="21D2995C"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85.2%</w:t>
            </w:r>
          </w:p>
        </w:tc>
        <w:tc>
          <w:tcPr>
            <w:tcW w:w="1134" w:type="dxa"/>
            <w:shd w:val="clear" w:color="auto" w:fill="auto"/>
          </w:tcPr>
          <w:p w:rsidRPr="00DD6BAA" w:rsidR="00572D47" w:rsidP="00C420C0" w:rsidRDefault="00572D47" w14:paraId="2752174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88.6%</w:t>
            </w:r>
          </w:p>
        </w:tc>
        <w:tc>
          <w:tcPr>
            <w:tcW w:w="1418" w:type="dxa"/>
            <w:shd w:val="clear" w:color="auto" w:fill="auto"/>
          </w:tcPr>
          <w:p w:rsidRPr="00DD6BAA" w:rsidR="00572D47" w:rsidP="00C420C0" w:rsidRDefault="00572D47" w14:paraId="13546CE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80.8%</w:t>
            </w:r>
          </w:p>
        </w:tc>
        <w:tc>
          <w:tcPr>
            <w:tcW w:w="1276" w:type="dxa"/>
            <w:shd w:val="clear" w:color="auto" w:fill="auto"/>
          </w:tcPr>
          <w:p w:rsidRPr="00DD6BAA" w:rsidR="00572D47" w:rsidP="00C420C0" w:rsidRDefault="00572D47" w14:paraId="28E33097"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75.2%</w:t>
            </w:r>
          </w:p>
        </w:tc>
        <w:tc>
          <w:tcPr>
            <w:tcW w:w="1275" w:type="dxa"/>
            <w:shd w:val="clear" w:color="auto" w:fill="auto"/>
          </w:tcPr>
          <w:p w:rsidRPr="00DD6BAA" w:rsidR="00572D47" w:rsidP="00C420C0" w:rsidRDefault="00572D47" w14:paraId="2ECBD3B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65.7%</w:t>
            </w:r>
          </w:p>
        </w:tc>
      </w:tr>
      <w:tr w:rsidRPr="00DD6BAA" w:rsidR="00572D47" w:rsidTr="00C420C0" w14:paraId="2E4166FC" w14:textId="77777777">
        <w:tc>
          <w:tcPr>
            <w:tcW w:w="1276" w:type="dxa"/>
            <w:shd w:val="clear" w:color="auto" w:fill="EBEBEB" w:themeFill="background2"/>
          </w:tcPr>
          <w:p w:rsidRPr="00DD6BAA" w:rsidR="00572D47" w:rsidP="000274DC" w:rsidRDefault="00572D47" w14:paraId="76924032"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CAH04-01</w:t>
            </w:r>
          </w:p>
        </w:tc>
        <w:tc>
          <w:tcPr>
            <w:tcW w:w="1554" w:type="dxa"/>
            <w:shd w:val="clear" w:color="auto" w:fill="EBEBEB" w:themeFill="background2"/>
          </w:tcPr>
          <w:p w:rsidRPr="00DD6BAA" w:rsidR="00572D47" w:rsidP="000274DC" w:rsidRDefault="00572D47" w14:paraId="63B5B2D3"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psychology</w:t>
            </w:r>
          </w:p>
        </w:tc>
        <w:tc>
          <w:tcPr>
            <w:tcW w:w="1134" w:type="dxa"/>
            <w:shd w:val="clear" w:color="auto" w:fill="EBEBEB" w:themeFill="background2"/>
          </w:tcPr>
          <w:p w:rsidRPr="00DD6BAA" w:rsidR="00572D47" w:rsidP="00C420C0" w:rsidRDefault="00572D47" w14:paraId="4C9A41D0"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85.1%</w:t>
            </w:r>
          </w:p>
        </w:tc>
        <w:tc>
          <w:tcPr>
            <w:tcW w:w="1275" w:type="dxa"/>
            <w:shd w:val="clear" w:color="auto" w:fill="EBEBEB" w:themeFill="background2"/>
          </w:tcPr>
          <w:p w:rsidRPr="00DD6BAA" w:rsidR="00572D47" w:rsidP="00C420C0" w:rsidRDefault="00572D47" w14:paraId="54DB9763"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77.3%</w:t>
            </w:r>
          </w:p>
        </w:tc>
        <w:tc>
          <w:tcPr>
            <w:tcW w:w="1134" w:type="dxa"/>
            <w:shd w:val="clear" w:color="auto" w:fill="EBEBEB" w:themeFill="background2"/>
          </w:tcPr>
          <w:p w:rsidRPr="00DD6BAA" w:rsidR="00572D47" w:rsidP="00C420C0" w:rsidRDefault="00572D47" w14:paraId="074B8E1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80.2%</w:t>
            </w:r>
          </w:p>
        </w:tc>
        <w:tc>
          <w:tcPr>
            <w:tcW w:w="1418" w:type="dxa"/>
            <w:shd w:val="clear" w:color="auto" w:fill="EBEBEB" w:themeFill="background2"/>
          </w:tcPr>
          <w:p w:rsidRPr="00DD6BAA" w:rsidR="00572D47" w:rsidP="00C420C0" w:rsidRDefault="00572D47" w14:paraId="78974CD0"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85.4%</w:t>
            </w:r>
          </w:p>
        </w:tc>
        <w:tc>
          <w:tcPr>
            <w:tcW w:w="1276" w:type="dxa"/>
            <w:shd w:val="clear" w:color="auto" w:fill="EBEBEB" w:themeFill="background2"/>
          </w:tcPr>
          <w:p w:rsidRPr="00DD6BAA" w:rsidR="00572D47" w:rsidP="00C420C0" w:rsidRDefault="00572D47" w14:paraId="5F6AD1CE"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81.4%</w:t>
            </w:r>
          </w:p>
        </w:tc>
        <w:tc>
          <w:tcPr>
            <w:tcW w:w="1275" w:type="dxa"/>
            <w:shd w:val="clear" w:color="auto" w:fill="EBEBEB" w:themeFill="background2"/>
          </w:tcPr>
          <w:p w:rsidRPr="00DD6BAA" w:rsidR="00572D47" w:rsidP="00C420C0" w:rsidRDefault="00572D47" w14:paraId="1FFFAA9F"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57.8%</w:t>
            </w:r>
          </w:p>
        </w:tc>
      </w:tr>
      <w:tr w:rsidRPr="00DD6BAA" w:rsidR="00572D47" w:rsidTr="00C420C0" w14:paraId="4F02B867" w14:textId="77777777">
        <w:tc>
          <w:tcPr>
            <w:tcW w:w="1276" w:type="dxa"/>
            <w:shd w:val="clear" w:color="auto" w:fill="auto"/>
          </w:tcPr>
          <w:p w:rsidRPr="00DD6BAA" w:rsidR="00572D47" w:rsidP="000274DC" w:rsidRDefault="00572D47" w14:paraId="1E18A77E"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CAH10-01</w:t>
            </w:r>
          </w:p>
        </w:tc>
        <w:tc>
          <w:tcPr>
            <w:tcW w:w="1554" w:type="dxa"/>
            <w:shd w:val="clear" w:color="auto" w:fill="auto"/>
          </w:tcPr>
          <w:p w:rsidRPr="00DD6BAA" w:rsidR="00572D47" w:rsidP="000274DC" w:rsidRDefault="00572D47" w14:paraId="32DE4D5D"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engineering</w:t>
            </w:r>
          </w:p>
        </w:tc>
        <w:tc>
          <w:tcPr>
            <w:tcW w:w="1134" w:type="dxa"/>
            <w:shd w:val="clear" w:color="auto" w:fill="auto"/>
          </w:tcPr>
          <w:p w:rsidRPr="00DD6BAA" w:rsidR="00572D47" w:rsidP="00C420C0" w:rsidRDefault="00572D47" w14:paraId="154AB24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82.3%</w:t>
            </w:r>
          </w:p>
        </w:tc>
        <w:tc>
          <w:tcPr>
            <w:tcW w:w="1275" w:type="dxa"/>
            <w:shd w:val="clear" w:color="auto" w:fill="auto"/>
          </w:tcPr>
          <w:p w:rsidRPr="00DD6BAA" w:rsidR="00572D47" w:rsidP="00C420C0" w:rsidRDefault="00572D47" w14:paraId="6DA6A1FD"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76.4%</w:t>
            </w:r>
          </w:p>
        </w:tc>
        <w:tc>
          <w:tcPr>
            <w:tcW w:w="1134" w:type="dxa"/>
            <w:shd w:val="clear" w:color="auto" w:fill="auto"/>
          </w:tcPr>
          <w:p w:rsidRPr="00DD6BAA" w:rsidR="00572D47" w:rsidP="00C420C0" w:rsidRDefault="00572D47" w14:paraId="2CA15056"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83.8%</w:t>
            </w:r>
          </w:p>
        </w:tc>
        <w:tc>
          <w:tcPr>
            <w:tcW w:w="1418" w:type="dxa"/>
            <w:shd w:val="clear" w:color="auto" w:fill="auto"/>
          </w:tcPr>
          <w:p w:rsidRPr="00DD6BAA" w:rsidR="00572D47" w:rsidP="00C420C0" w:rsidRDefault="00572D47" w14:paraId="4393BC99"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85.6%</w:t>
            </w:r>
          </w:p>
        </w:tc>
        <w:tc>
          <w:tcPr>
            <w:tcW w:w="1276" w:type="dxa"/>
            <w:shd w:val="clear" w:color="auto" w:fill="auto"/>
          </w:tcPr>
          <w:p w:rsidRPr="00DD6BAA" w:rsidR="00572D47" w:rsidP="00C420C0" w:rsidRDefault="00572D47" w14:paraId="15B70CC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78.8%</w:t>
            </w:r>
          </w:p>
        </w:tc>
        <w:tc>
          <w:tcPr>
            <w:tcW w:w="1275" w:type="dxa"/>
            <w:shd w:val="clear" w:color="auto" w:fill="auto"/>
          </w:tcPr>
          <w:p w:rsidRPr="00DD6BAA" w:rsidR="00572D47" w:rsidP="00C420C0" w:rsidRDefault="00572D47" w14:paraId="2A71136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72.4%</w:t>
            </w:r>
          </w:p>
        </w:tc>
      </w:tr>
      <w:tr w:rsidRPr="00DD6BAA" w:rsidR="00572D47" w:rsidTr="00C420C0" w14:paraId="50A1A3B4" w14:textId="77777777">
        <w:tc>
          <w:tcPr>
            <w:tcW w:w="1276" w:type="dxa"/>
            <w:shd w:val="clear" w:color="auto" w:fill="EBEBEB" w:themeFill="background2"/>
          </w:tcPr>
          <w:p w:rsidRPr="00DD6BAA" w:rsidR="00572D47" w:rsidP="000274DC" w:rsidRDefault="00572D47" w14:paraId="36691AAA"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CAH11-01</w:t>
            </w:r>
          </w:p>
        </w:tc>
        <w:tc>
          <w:tcPr>
            <w:tcW w:w="1554" w:type="dxa"/>
            <w:shd w:val="clear" w:color="auto" w:fill="EBEBEB" w:themeFill="background2"/>
          </w:tcPr>
          <w:p w:rsidRPr="00DD6BAA" w:rsidR="00572D47" w:rsidP="000274DC" w:rsidRDefault="00572D47" w14:paraId="7930BE07"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computing</w:t>
            </w:r>
          </w:p>
        </w:tc>
        <w:tc>
          <w:tcPr>
            <w:tcW w:w="1134" w:type="dxa"/>
            <w:shd w:val="clear" w:color="auto" w:fill="EBEBEB" w:themeFill="background2"/>
          </w:tcPr>
          <w:p w:rsidRPr="00DD6BAA" w:rsidR="00572D47" w:rsidP="00C420C0" w:rsidRDefault="00572D47" w14:paraId="5DF6FD50"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81.2%</w:t>
            </w:r>
          </w:p>
        </w:tc>
        <w:tc>
          <w:tcPr>
            <w:tcW w:w="1275" w:type="dxa"/>
            <w:shd w:val="clear" w:color="auto" w:fill="EBEBEB" w:themeFill="background2"/>
          </w:tcPr>
          <w:p w:rsidRPr="00DD6BAA" w:rsidR="00572D47" w:rsidP="00C420C0" w:rsidRDefault="00572D47" w14:paraId="6760E01E"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78.0%</w:t>
            </w:r>
          </w:p>
        </w:tc>
        <w:tc>
          <w:tcPr>
            <w:tcW w:w="1134" w:type="dxa"/>
            <w:shd w:val="clear" w:color="auto" w:fill="EBEBEB" w:themeFill="background2"/>
          </w:tcPr>
          <w:p w:rsidRPr="00DD6BAA" w:rsidR="00572D47" w:rsidP="00C420C0" w:rsidRDefault="00572D47" w14:paraId="0A82DAFC"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82.8%</w:t>
            </w:r>
          </w:p>
        </w:tc>
        <w:tc>
          <w:tcPr>
            <w:tcW w:w="1418" w:type="dxa"/>
            <w:shd w:val="clear" w:color="auto" w:fill="EBEBEB" w:themeFill="background2"/>
          </w:tcPr>
          <w:p w:rsidRPr="00DD6BAA" w:rsidR="00572D47" w:rsidP="00C420C0" w:rsidRDefault="00572D47" w14:paraId="5917A13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82.9%</w:t>
            </w:r>
          </w:p>
        </w:tc>
        <w:tc>
          <w:tcPr>
            <w:tcW w:w="1276" w:type="dxa"/>
            <w:shd w:val="clear" w:color="auto" w:fill="EBEBEB" w:themeFill="background2"/>
          </w:tcPr>
          <w:p w:rsidRPr="00DD6BAA" w:rsidR="00572D47" w:rsidP="00C420C0" w:rsidRDefault="00572D47" w14:paraId="7A912A4C"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73.9%</w:t>
            </w:r>
          </w:p>
        </w:tc>
        <w:tc>
          <w:tcPr>
            <w:tcW w:w="1275" w:type="dxa"/>
            <w:shd w:val="clear" w:color="auto" w:fill="EBEBEB" w:themeFill="background2"/>
          </w:tcPr>
          <w:p w:rsidRPr="00DD6BAA" w:rsidR="00572D47" w:rsidP="00C420C0" w:rsidRDefault="00572D47" w14:paraId="2E10ABF5"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72.9%</w:t>
            </w:r>
          </w:p>
        </w:tc>
      </w:tr>
      <w:tr w:rsidRPr="00DD6BAA" w:rsidR="00572D47" w:rsidTr="00C420C0" w14:paraId="64AA2321" w14:textId="77777777">
        <w:tc>
          <w:tcPr>
            <w:tcW w:w="1276" w:type="dxa"/>
            <w:shd w:val="clear" w:color="auto" w:fill="auto"/>
          </w:tcPr>
          <w:p w:rsidRPr="00DD6BAA" w:rsidR="00572D47" w:rsidP="000274DC" w:rsidRDefault="00572D47" w14:paraId="64121817"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CAH13-01</w:t>
            </w:r>
          </w:p>
        </w:tc>
        <w:tc>
          <w:tcPr>
            <w:tcW w:w="1554" w:type="dxa"/>
            <w:shd w:val="clear" w:color="auto" w:fill="auto"/>
          </w:tcPr>
          <w:p w:rsidRPr="00DD6BAA" w:rsidR="00572D47" w:rsidP="000274DC" w:rsidRDefault="00572D47" w14:paraId="2533132F"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architecture, building and planning</w:t>
            </w:r>
          </w:p>
        </w:tc>
        <w:tc>
          <w:tcPr>
            <w:tcW w:w="1134" w:type="dxa"/>
            <w:shd w:val="clear" w:color="auto" w:fill="auto"/>
          </w:tcPr>
          <w:p w:rsidRPr="00DD6BAA" w:rsidR="00572D47" w:rsidP="00C420C0" w:rsidRDefault="00572D47" w14:paraId="3373A9F9"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85.9%</w:t>
            </w:r>
          </w:p>
        </w:tc>
        <w:tc>
          <w:tcPr>
            <w:tcW w:w="1275" w:type="dxa"/>
            <w:shd w:val="clear" w:color="auto" w:fill="auto"/>
          </w:tcPr>
          <w:p w:rsidRPr="00DD6BAA" w:rsidR="00572D47" w:rsidP="00C420C0" w:rsidRDefault="00572D47" w14:paraId="774C7C43"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81.6%</w:t>
            </w:r>
          </w:p>
        </w:tc>
        <w:tc>
          <w:tcPr>
            <w:tcW w:w="1134" w:type="dxa"/>
            <w:shd w:val="clear" w:color="auto" w:fill="auto"/>
          </w:tcPr>
          <w:p w:rsidRPr="00DD6BAA" w:rsidR="00572D47" w:rsidP="00C420C0" w:rsidRDefault="00572D47" w14:paraId="4C48092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82.3%</w:t>
            </w:r>
          </w:p>
        </w:tc>
        <w:tc>
          <w:tcPr>
            <w:tcW w:w="1418" w:type="dxa"/>
            <w:shd w:val="clear" w:color="auto" w:fill="auto"/>
          </w:tcPr>
          <w:p w:rsidRPr="00DD6BAA" w:rsidR="00572D47" w:rsidP="00C420C0" w:rsidRDefault="00572D47" w14:paraId="02931B52"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82.9%</w:t>
            </w:r>
          </w:p>
        </w:tc>
        <w:tc>
          <w:tcPr>
            <w:tcW w:w="1276" w:type="dxa"/>
            <w:shd w:val="clear" w:color="auto" w:fill="auto"/>
          </w:tcPr>
          <w:p w:rsidRPr="00DD6BAA" w:rsidR="00572D47" w:rsidP="00C420C0" w:rsidRDefault="00572D47" w14:paraId="608BD495"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78.8%</w:t>
            </w:r>
          </w:p>
        </w:tc>
        <w:tc>
          <w:tcPr>
            <w:tcW w:w="1275" w:type="dxa"/>
            <w:shd w:val="clear" w:color="auto" w:fill="auto"/>
          </w:tcPr>
          <w:p w:rsidRPr="00DD6BAA" w:rsidR="00572D47" w:rsidP="00C420C0" w:rsidRDefault="00572D47" w14:paraId="6F673005"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71.1%</w:t>
            </w:r>
          </w:p>
        </w:tc>
      </w:tr>
      <w:tr w:rsidRPr="00DD6BAA" w:rsidR="00572D47" w:rsidTr="00C420C0" w14:paraId="098AC375" w14:textId="77777777">
        <w:tc>
          <w:tcPr>
            <w:tcW w:w="1276" w:type="dxa"/>
            <w:shd w:val="clear" w:color="auto" w:fill="EBEBEB" w:themeFill="background2"/>
          </w:tcPr>
          <w:p w:rsidRPr="00DD6BAA" w:rsidR="00572D47" w:rsidP="000274DC" w:rsidRDefault="00572D47" w14:paraId="6E1297CE"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CAH15-01</w:t>
            </w:r>
          </w:p>
        </w:tc>
        <w:tc>
          <w:tcPr>
            <w:tcW w:w="1554" w:type="dxa"/>
            <w:shd w:val="clear" w:color="auto" w:fill="EBEBEB" w:themeFill="background2"/>
          </w:tcPr>
          <w:p w:rsidRPr="00DD6BAA" w:rsidR="00572D47" w:rsidP="000274DC" w:rsidRDefault="00572D47" w14:paraId="5A56AC7A"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sociology, social policy and anthropology</w:t>
            </w:r>
          </w:p>
        </w:tc>
        <w:tc>
          <w:tcPr>
            <w:tcW w:w="1134" w:type="dxa"/>
            <w:shd w:val="clear" w:color="auto" w:fill="EBEBEB" w:themeFill="background2"/>
          </w:tcPr>
          <w:p w:rsidRPr="00DD6BAA" w:rsidR="00572D47" w:rsidP="00C420C0" w:rsidRDefault="00572D47" w14:paraId="4A239ADD"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83.5%</w:t>
            </w:r>
          </w:p>
        </w:tc>
        <w:tc>
          <w:tcPr>
            <w:tcW w:w="1275" w:type="dxa"/>
            <w:shd w:val="clear" w:color="auto" w:fill="EBEBEB" w:themeFill="background2"/>
          </w:tcPr>
          <w:p w:rsidRPr="00DD6BAA" w:rsidR="00572D47" w:rsidP="00C420C0" w:rsidRDefault="00572D47" w14:paraId="52F8E242"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78.7%</w:t>
            </w:r>
          </w:p>
        </w:tc>
        <w:tc>
          <w:tcPr>
            <w:tcW w:w="1134" w:type="dxa"/>
            <w:shd w:val="clear" w:color="auto" w:fill="EBEBEB" w:themeFill="background2"/>
          </w:tcPr>
          <w:p w:rsidRPr="00DD6BAA" w:rsidR="00572D47" w:rsidP="00C420C0" w:rsidRDefault="00572D47" w14:paraId="310CCCE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81.5%</w:t>
            </w:r>
          </w:p>
        </w:tc>
        <w:tc>
          <w:tcPr>
            <w:tcW w:w="1418" w:type="dxa"/>
            <w:shd w:val="clear" w:color="auto" w:fill="EBEBEB" w:themeFill="background2"/>
          </w:tcPr>
          <w:p w:rsidRPr="00DD6BAA" w:rsidR="00572D47" w:rsidP="00C420C0" w:rsidRDefault="00572D47" w14:paraId="531C917A"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83.0%</w:t>
            </w:r>
          </w:p>
        </w:tc>
        <w:tc>
          <w:tcPr>
            <w:tcW w:w="1276" w:type="dxa"/>
            <w:shd w:val="clear" w:color="auto" w:fill="EBEBEB" w:themeFill="background2"/>
          </w:tcPr>
          <w:p w:rsidRPr="00DD6BAA" w:rsidR="00572D47" w:rsidP="00C420C0" w:rsidRDefault="00572D47" w14:paraId="0A05E8F0"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80.6%</w:t>
            </w:r>
          </w:p>
        </w:tc>
        <w:tc>
          <w:tcPr>
            <w:tcW w:w="1275" w:type="dxa"/>
            <w:shd w:val="clear" w:color="auto" w:fill="EBEBEB" w:themeFill="background2"/>
          </w:tcPr>
          <w:p w:rsidRPr="00DD6BAA" w:rsidR="00572D47" w:rsidP="00C420C0" w:rsidRDefault="00572D47" w14:paraId="1FC5FD15"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58.6%</w:t>
            </w:r>
          </w:p>
        </w:tc>
      </w:tr>
      <w:tr w:rsidRPr="00DD6BAA" w:rsidR="00572D47" w:rsidTr="00C420C0" w14:paraId="1C42EE4F" w14:textId="77777777">
        <w:tc>
          <w:tcPr>
            <w:tcW w:w="1276" w:type="dxa"/>
            <w:shd w:val="clear" w:color="auto" w:fill="auto"/>
          </w:tcPr>
          <w:p w:rsidRPr="00DD6BAA" w:rsidR="00572D47" w:rsidP="000274DC" w:rsidRDefault="00572D47" w14:paraId="2B791527"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CAH15-04</w:t>
            </w:r>
          </w:p>
        </w:tc>
        <w:tc>
          <w:tcPr>
            <w:tcW w:w="1554" w:type="dxa"/>
            <w:shd w:val="clear" w:color="auto" w:fill="auto"/>
          </w:tcPr>
          <w:p w:rsidRPr="00DD6BAA" w:rsidR="00572D47" w:rsidP="000274DC" w:rsidRDefault="00572D47" w14:paraId="5F2D551A"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health and social care</w:t>
            </w:r>
          </w:p>
        </w:tc>
        <w:tc>
          <w:tcPr>
            <w:tcW w:w="1134" w:type="dxa"/>
            <w:shd w:val="clear" w:color="auto" w:fill="auto"/>
          </w:tcPr>
          <w:p w:rsidRPr="00DD6BAA" w:rsidR="00572D47" w:rsidP="00C420C0" w:rsidRDefault="00572D47" w14:paraId="6926C1C6"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91.1%</w:t>
            </w:r>
          </w:p>
        </w:tc>
        <w:tc>
          <w:tcPr>
            <w:tcW w:w="1275" w:type="dxa"/>
            <w:shd w:val="clear" w:color="auto" w:fill="auto"/>
          </w:tcPr>
          <w:p w:rsidRPr="00DD6BAA" w:rsidR="00572D47" w:rsidP="00C420C0" w:rsidRDefault="00572D47" w14:paraId="0EE4C863"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87.4%</w:t>
            </w:r>
          </w:p>
        </w:tc>
        <w:tc>
          <w:tcPr>
            <w:tcW w:w="1134" w:type="dxa"/>
            <w:shd w:val="clear" w:color="auto" w:fill="auto"/>
          </w:tcPr>
          <w:p w:rsidRPr="00DD6BAA" w:rsidR="00572D47" w:rsidP="00C420C0" w:rsidRDefault="00572D47" w14:paraId="79E83050"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85.5%</w:t>
            </w:r>
          </w:p>
        </w:tc>
        <w:tc>
          <w:tcPr>
            <w:tcW w:w="1418" w:type="dxa"/>
            <w:shd w:val="clear" w:color="auto" w:fill="auto"/>
          </w:tcPr>
          <w:p w:rsidRPr="00DD6BAA" w:rsidR="00572D47" w:rsidP="00C420C0" w:rsidRDefault="00572D47" w14:paraId="5B926FA9"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80.6%</w:t>
            </w:r>
          </w:p>
        </w:tc>
        <w:tc>
          <w:tcPr>
            <w:tcW w:w="1276" w:type="dxa"/>
            <w:shd w:val="clear" w:color="auto" w:fill="auto"/>
          </w:tcPr>
          <w:p w:rsidRPr="00DD6BAA" w:rsidR="00572D47" w:rsidP="00C420C0" w:rsidRDefault="00572D47" w14:paraId="1BD29750"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81.1%</w:t>
            </w:r>
          </w:p>
        </w:tc>
        <w:tc>
          <w:tcPr>
            <w:tcW w:w="1275" w:type="dxa"/>
            <w:shd w:val="clear" w:color="auto" w:fill="auto"/>
          </w:tcPr>
          <w:p w:rsidRPr="00DD6BAA" w:rsidR="00572D47" w:rsidP="00C420C0" w:rsidRDefault="00572D47" w14:paraId="7903A7A2"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60.4%</w:t>
            </w:r>
          </w:p>
        </w:tc>
      </w:tr>
      <w:tr w:rsidRPr="00DD6BAA" w:rsidR="00572D47" w:rsidTr="00C420C0" w14:paraId="645C1BD1" w14:textId="77777777">
        <w:tc>
          <w:tcPr>
            <w:tcW w:w="1276" w:type="dxa"/>
            <w:shd w:val="clear" w:color="auto" w:fill="EBEBEB" w:themeFill="background2"/>
          </w:tcPr>
          <w:p w:rsidRPr="00DD6BAA" w:rsidR="00572D47" w:rsidP="000274DC" w:rsidRDefault="00572D47" w14:paraId="4EBD1B4C"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CAH16-01</w:t>
            </w:r>
          </w:p>
        </w:tc>
        <w:tc>
          <w:tcPr>
            <w:tcW w:w="1554" w:type="dxa"/>
            <w:shd w:val="clear" w:color="auto" w:fill="EBEBEB" w:themeFill="background2"/>
          </w:tcPr>
          <w:p w:rsidRPr="00DD6BAA" w:rsidR="00572D47" w:rsidP="000274DC" w:rsidRDefault="00572D47" w14:paraId="47CD2134"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law</w:t>
            </w:r>
          </w:p>
        </w:tc>
        <w:tc>
          <w:tcPr>
            <w:tcW w:w="1134" w:type="dxa"/>
            <w:shd w:val="clear" w:color="auto" w:fill="EBEBEB" w:themeFill="background2"/>
          </w:tcPr>
          <w:p w:rsidRPr="00DD6BAA" w:rsidR="00572D47" w:rsidP="00C420C0" w:rsidRDefault="00572D47" w14:paraId="237FA5A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88.5%</w:t>
            </w:r>
          </w:p>
        </w:tc>
        <w:tc>
          <w:tcPr>
            <w:tcW w:w="1275" w:type="dxa"/>
            <w:shd w:val="clear" w:color="auto" w:fill="EBEBEB" w:themeFill="background2"/>
          </w:tcPr>
          <w:p w:rsidRPr="00DD6BAA" w:rsidR="00572D47" w:rsidP="00C420C0" w:rsidRDefault="00572D47" w14:paraId="7301CDE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78.7%</w:t>
            </w:r>
          </w:p>
        </w:tc>
        <w:tc>
          <w:tcPr>
            <w:tcW w:w="1134" w:type="dxa"/>
            <w:shd w:val="clear" w:color="auto" w:fill="EBEBEB" w:themeFill="background2"/>
          </w:tcPr>
          <w:p w:rsidRPr="00DD6BAA" w:rsidR="00572D47" w:rsidP="00C420C0" w:rsidRDefault="00572D47" w14:paraId="27441A04"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82.4%</w:t>
            </w:r>
          </w:p>
        </w:tc>
        <w:tc>
          <w:tcPr>
            <w:tcW w:w="1418" w:type="dxa"/>
            <w:shd w:val="clear" w:color="auto" w:fill="EBEBEB" w:themeFill="background2"/>
          </w:tcPr>
          <w:p w:rsidRPr="00DD6BAA" w:rsidR="00572D47" w:rsidP="00C420C0" w:rsidRDefault="00572D47" w14:paraId="7AA6C6DE"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85.0%</w:t>
            </w:r>
          </w:p>
        </w:tc>
        <w:tc>
          <w:tcPr>
            <w:tcW w:w="1276" w:type="dxa"/>
            <w:shd w:val="clear" w:color="auto" w:fill="EBEBEB" w:themeFill="background2"/>
          </w:tcPr>
          <w:p w:rsidRPr="00DD6BAA" w:rsidR="00572D47" w:rsidP="00C420C0" w:rsidRDefault="00572D47" w14:paraId="6B28346C"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78.8%</w:t>
            </w:r>
          </w:p>
        </w:tc>
        <w:tc>
          <w:tcPr>
            <w:tcW w:w="1275" w:type="dxa"/>
            <w:shd w:val="clear" w:color="auto" w:fill="EBEBEB" w:themeFill="background2"/>
          </w:tcPr>
          <w:p w:rsidRPr="00DD6BAA" w:rsidR="00572D47" w:rsidP="00C420C0" w:rsidRDefault="00572D47" w14:paraId="00700428"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64.6%</w:t>
            </w:r>
          </w:p>
        </w:tc>
      </w:tr>
      <w:tr w:rsidRPr="00DD6BAA" w:rsidR="00572D47" w:rsidTr="00C420C0" w14:paraId="1D3136B6" w14:textId="77777777">
        <w:tc>
          <w:tcPr>
            <w:tcW w:w="1276" w:type="dxa"/>
            <w:shd w:val="clear" w:color="auto" w:fill="auto"/>
          </w:tcPr>
          <w:p w:rsidRPr="00DD6BAA" w:rsidR="00572D47" w:rsidP="000274DC" w:rsidRDefault="00572D47" w14:paraId="3CA3FDFD"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CAH17-01</w:t>
            </w:r>
          </w:p>
        </w:tc>
        <w:tc>
          <w:tcPr>
            <w:tcW w:w="1554" w:type="dxa"/>
            <w:shd w:val="clear" w:color="auto" w:fill="auto"/>
          </w:tcPr>
          <w:p w:rsidRPr="00DD6BAA" w:rsidR="00572D47" w:rsidP="000274DC" w:rsidRDefault="00572D47" w14:paraId="7A53A8C6"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business and management</w:t>
            </w:r>
          </w:p>
        </w:tc>
        <w:tc>
          <w:tcPr>
            <w:tcW w:w="1134" w:type="dxa"/>
            <w:shd w:val="clear" w:color="auto" w:fill="auto"/>
          </w:tcPr>
          <w:p w:rsidRPr="00DD6BAA" w:rsidR="00572D47" w:rsidP="00C420C0" w:rsidRDefault="00572D47" w14:paraId="767EBA46"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86.9%</w:t>
            </w:r>
          </w:p>
        </w:tc>
        <w:tc>
          <w:tcPr>
            <w:tcW w:w="1275" w:type="dxa"/>
            <w:shd w:val="clear" w:color="auto" w:fill="auto"/>
          </w:tcPr>
          <w:p w:rsidRPr="00DD6BAA" w:rsidR="00572D47" w:rsidP="00C420C0" w:rsidRDefault="00572D47" w14:paraId="76BD037E"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83.8%</w:t>
            </w:r>
          </w:p>
        </w:tc>
        <w:tc>
          <w:tcPr>
            <w:tcW w:w="1134" w:type="dxa"/>
            <w:shd w:val="clear" w:color="auto" w:fill="auto"/>
          </w:tcPr>
          <w:p w:rsidRPr="00DD6BAA" w:rsidR="00572D47" w:rsidP="00C420C0" w:rsidRDefault="00572D47" w14:paraId="4C3BE08C"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86.2%</w:t>
            </w:r>
          </w:p>
        </w:tc>
        <w:tc>
          <w:tcPr>
            <w:tcW w:w="1418" w:type="dxa"/>
            <w:shd w:val="clear" w:color="auto" w:fill="auto"/>
          </w:tcPr>
          <w:p w:rsidRPr="00DD6BAA" w:rsidR="00572D47" w:rsidP="00C420C0" w:rsidRDefault="00572D47" w14:paraId="30224AB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80.8%</w:t>
            </w:r>
          </w:p>
        </w:tc>
        <w:tc>
          <w:tcPr>
            <w:tcW w:w="1276" w:type="dxa"/>
            <w:shd w:val="clear" w:color="auto" w:fill="auto"/>
          </w:tcPr>
          <w:p w:rsidRPr="00DD6BAA" w:rsidR="00572D47" w:rsidP="00C420C0" w:rsidRDefault="00572D47" w14:paraId="2E99A2AE"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75.2%</w:t>
            </w:r>
          </w:p>
        </w:tc>
        <w:tc>
          <w:tcPr>
            <w:tcW w:w="1275" w:type="dxa"/>
            <w:shd w:val="clear" w:color="auto" w:fill="auto"/>
          </w:tcPr>
          <w:p w:rsidRPr="00DD6BAA" w:rsidR="00572D47" w:rsidP="00C420C0" w:rsidRDefault="00572D47" w14:paraId="5702B045"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57.3%</w:t>
            </w:r>
          </w:p>
        </w:tc>
      </w:tr>
      <w:tr w:rsidRPr="00DD6BAA" w:rsidR="00572D47" w:rsidTr="00C420C0" w14:paraId="65DCD735" w14:textId="77777777">
        <w:tc>
          <w:tcPr>
            <w:tcW w:w="1276" w:type="dxa"/>
            <w:shd w:val="clear" w:color="auto" w:fill="EBEBEB" w:themeFill="background2"/>
          </w:tcPr>
          <w:p w:rsidRPr="00DD6BAA" w:rsidR="00572D47" w:rsidP="000274DC" w:rsidRDefault="00572D47" w14:paraId="040CB053"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CAH19-01</w:t>
            </w:r>
          </w:p>
        </w:tc>
        <w:tc>
          <w:tcPr>
            <w:tcW w:w="1554" w:type="dxa"/>
            <w:shd w:val="clear" w:color="auto" w:fill="EBEBEB" w:themeFill="background2"/>
          </w:tcPr>
          <w:p w:rsidRPr="00DD6BAA" w:rsidR="00572D47" w:rsidP="000274DC" w:rsidRDefault="00572D47" w14:paraId="75D50936"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English studies</w:t>
            </w:r>
          </w:p>
        </w:tc>
        <w:tc>
          <w:tcPr>
            <w:tcW w:w="1134" w:type="dxa"/>
            <w:shd w:val="clear" w:color="auto" w:fill="EBEBEB" w:themeFill="background2"/>
          </w:tcPr>
          <w:p w:rsidRPr="00DD6BAA" w:rsidR="00572D47" w:rsidP="00C420C0" w:rsidRDefault="00572D47" w14:paraId="08CF4B24"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93.2%</w:t>
            </w:r>
          </w:p>
        </w:tc>
        <w:tc>
          <w:tcPr>
            <w:tcW w:w="1275" w:type="dxa"/>
            <w:shd w:val="clear" w:color="auto" w:fill="EBEBEB" w:themeFill="background2"/>
          </w:tcPr>
          <w:p w:rsidRPr="00DD6BAA" w:rsidR="00572D47" w:rsidP="00C420C0" w:rsidRDefault="00572D47" w14:paraId="1382548F"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85.2%</w:t>
            </w:r>
          </w:p>
        </w:tc>
        <w:tc>
          <w:tcPr>
            <w:tcW w:w="1134" w:type="dxa"/>
            <w:shd w:val="clear" w:color="auto" w:fill="EBEBEB" w:themeFill="background2"/>
          </w:tcPr>
          <w:p w:rsidRPr="00DD6BAA" w:rsidR="00572D47" w:rsidP="00C420C0" w:rsidRDefault="00572D47" w14:paraId="09F2B96F"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92.1%</w:t>
            </w:r>
          </w:p>
        </w:tc>
        <w:tc>
          <w:tcPr>
            <w:tcW w:w="1418" w:type="dxa"/>
            <w:shd w:val="clear" w:color="auto" w:fill="EBEBEB" w:themeFill="background2"/>
          </w:tcPr>
          <w:p w:rsidRPr="00DD6BAA" w:rsidR="00572D47" w:rsidP="00C420C0" w:rsidRDefault="00572D47" w14:paraId="3FC095BD"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87.2%</w:t>
            </w:r>
          </w:p>
        </w:tc>
        <w:tc>
          <w:tcPr>
            <w:tcW w:w="1276" w:type="dxa"/>
            <w:shd w:val="clear" w:color="auto" w:fill="EBEBEB" w:themeFill="background2"/>
          </w:tcPr>
          <w:p w:rsidRPr="00DD6BAA" w:rsidR="00572D47" w:rsidP="00C420C0" w:rsidRDefault="00572D47" w14:paraId="5A3D5943"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83.6%</w:t>
            </w:r>
          </w:p>
        </w:tc>
        <w:tc>
          <w:tcPr>
            <w:tcW w:w="1275" w:type="dxa"/>
            <w:shd w:val="clear" w:color="auto" w:fill="EBEBEB" w:themeFill="background2"/>
          </w:tcPr>
          <w:p w:rsidRPr="00DD6BAA" w:rsidR="00572D47" w:rsidP="00C420C0" w:rsidRDefault="00572D47" w14:paraId="7E9644DD"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63.7%</w:t>
            </w:r>
          </w:p>
        </w:tc>
      </w:tr>
      <w:tr w:rsidRPr="00DD6BAA" w:rsidR="00572D47" w:rsidTr="00C420C0" w14:paraId="15B42C77" w14:textId="77777777">
        <w:tc>
          <w:tcPr>
            <w:tcW w:w="1276" w:type="dxa"/>
            <w:shd w:val="clear" w:color="auto" w:fill="auto"/>
          </w:tcPr>
          <w:p w:rsidRPr="00DD6BAA" w:rsidR="00572D47" w:rsidP="000274DC" w:rsidRDefault="00572D47" w14:paraId="6438EF15"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CAH22-01</w:t>
            </w:r>
          </w:p>
        </w:tc>
        <w:tc>
          <w:tcPr>
            <w:tcW w:w="1554" w:type="dxa"/>
            <w:shd w:val="clear" w:color="auto" w:fill="auto"/>
          </w:tcPr>
          <w:p w:rsidRPr="00DD6BAA" w:rsidR="00572D47" w:rsidP="000274DC" w:rsidRDefault="00572D47" w14:paraId="7738E8DE"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education and teaching</w:t>
            </w:r>
          </w:p>
        </w:tc>
        <w:tc>
          <w:tcPr>
            <w:tcW w:w="1134" w:type="dxa"/>
            <w:shd w:val="clear" w:color="auto" w:fill="auto"/>
          </w:tcPr>
          <w:p w:rsidRPr="00DD6BAA" w:rsidR="00572D47" w:rsidP="00C420C0" w:rsidRDefault="00572D47" w14:paraId="5D4A9098"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85.5%</w:t>
            </w:r>
          </w:p>
        </w:tc>
        <w:tc>
          <w:tcPr>
            <w:tcW w:w="1275" w:type="dxa"/>
            <w:shd w:val="clear" w:color="auto" w:fill="auto"/>
          </w:tcPr>
          <w:p w:rsidRPr="00DD6BAA" w:rsidR="00572D47" w:rsidP="00C420C0" w:rsidRDefault="00572D47" w14:paraId="109A127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82.6%</w:t>
            </w:r>
          </w:p>
        </w:tc>
        <w:tc>
          <w:tcPr>
            <w:tcW w:w="1134" w:type="dxa"/>
            <w:shd w:val="clear" w:color="auto" w:fill="auto"/>
          </w:tcPr>
          <w:p w:rsidRPr="00DD6BAA" w:rsidR="00572D47" w:rsidP="00C420C0" w:rsidRDefault="00572D47" w14:paraId="01C3A472"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85.0%</w:t>
            </w:r>
          </w:p>
        </w:tc>
        <w:tc>
          <w:tcPr>
            <w:tcW w:w="1418" w:type="dxa"/>
            <w:shd w:val="clear" w:color="auto" w:fill="auto"/>
          </w:tcPr>
          <w:p w:rsidRPr="00DD6BAA" w:rsidR="00572D47" w:rsidP="00C420C0" w:rsidRDefault="00572D47" w14:paraId="49885FE3"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85.2%</w:t>
            </w:r>
          </w:p>
        </w:tc>
        <w:tc>
          <w:tcPr>
            <w:tcW w:w="1276" w:type="dxa"/>
            <w:shd w:val="clear" w:color="auto" w:fill="auto"/>
          </w:tcPr>
          <w:p w:rsidRPr="00DD6BAA" w:rsidR="00572D47" w:rsidP="00C420C0" w:rsidRDefault="00572D47" w14:paraId="0FD36355"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85.9%</w:t>
            </w:r>
          </w:p>
        </w:tc>
        <w:tc>
          <w:tcPr>
            <w:tcW w:w="1275" w:type="dxa"/>
            <w:shd w:val="clear" w:color="auto" w:fill="auto"/>
          </w:tcPr>
          <w:p w:rsidRPr="00DD6BAA" w:rsidR="00572D47" w:rsidP="00C420C0" w:rsidRDefault="00572D47" w14:paraId="3B967285"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69.8%</w:t>
            </w:r>
          </w:p>
        </w:tc>
      </w:tr>
      <w:tr w:rsidRPr="00DD6BAA" w:rsidR="00572D47" w:rsidTr="00C420C0" w14:paraId="53F27E8E" w14:textId="77777777">
        <w:tc>
          <w:tcPr>
            <w:tcW w:w="1276" w:type="dxa"/>
            <w:shd w:val="clear" w:color="auto" w:fill="EBEBEB" w:themeFill="background2"/>
          </w:tcPr>
          <w:p w:rsidRPr="00DD6BAA" w:rsidR="00572D47" w:rsidP="000274DC" w:rsidRDefault="00572D47" w14:paraId="3C1A8408"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CAH24-01</w:t>
            </w:r>
          </w:p>
        </w:tc>
        <w:tc>
          <w:tcPr>
            <w:tcW w:w="1554" w:type="dxa"/>
            <w:shd w:val="clear" w:color="auto" w:fill="EBEBEB" w:themeFill="background2"/>
          </w:tcPr>
          <w:p w:rsidRPr="00DD6BAA" w:rsidR="00572D47" w:rsidP="000274DC" w:rsidRDefault="00572D47" w14:paraId="60480697"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media, journalism and communications</w:t>
            </w:r>
          </w:p>
        </w:tc>
        <w:tc>
          <w:tcPr>
            <w:tcW w:w="1134" w:type="dxa"/>
            <w:shd w:val="clear" w:color="auto" w:fill="EBEBEB" w:themeFill="background2"/>
          </w:tcPr>
          <w:p w:rsidRPr="00DD6BAA" w:rsidR="00572D47" w:rsidP="00C420C0" w:rsidRDefault="00572D47" w14:paraId="4631A6F9"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84.6%</w:t>
            </w:r>
          </w:p>
        </w:tc>
        <w:tc>
          <w:tcPr>
            <w:tcW w:w="1275" w:type="dxa"/>
            <w:shd w:val="clear" w:color="auto" w:fill="EBEBEB" w:themeFill="background2"/>
          </w:tcPr>
          <w:p w:rsidRPr="00DD6BAA" w:rsidR="00572D47" w:rsidP="00C420C0" w:rsidRDefault="00572D47" w14:paraId="79DF694F"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82.8%</w:t>
            </w:r>
          </w:p>
        </w:tc>
        <w:tc>
          <w:tcPr>
            <w:tcW w:w="1134" w:type="dxa"/>
            <w:shd w:val="clear" w:color="auto" w:fill="EBEBEB" w:themeFill="background2"/>
          </w:tcPr>
          <w:p w:rsidRPr="00DD6BAA" w:rsidR="00572D47" w:rsidP="00C420C0" w:rsidRDefault="00572D47" w14:paraId="0AD7E726"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88.5%</w:t>
            </w:r>
          </w:p>
        </w:tc>
        <w:tc>
          <w:tcPr>
            <w:tcW w:w="1418" w:type="dxa"/>
            <w:shd w:val="clear" w:color="auto" w:fill="EBEBEB" w:themeFill="background2"/>
          </w:tcPr>
          <w:p w:rsidRPr="00DD6BAA" w:rsidR="00572D47" w:rsidP="00C420C0" w:rsidRDefault="00572D47" w14:paraId="17CB629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86.8%</w:t>
            </w:r>
          </w:p>
        </w:tc>
        <w:tc>
          <w:tcPr>
            <w:tcW w:w="1276" w:type="dxa"/>
            <w:shd w:val="clear" w:color="auto" w:fill="EBEBEB" w:themeFill="background2"/>
          </w:tcPr>
          <w:p w:rsidRPr="00DD6BAA" w:rsidR="00572D47" w:rsidP="00C420C0" w:rsidRDefault="00572D47" w14:paraId="70910C45"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79.6%</w:t>
            </w:r>
          </w:p>
        </w:tc>
        <w:tc>
          <w:tcPr>
            <w:tcW w:w="1275" w:type="dxa"/>
            <w:shd w:val="clear" w:color="auto" w:fill="EBEBEB" w:themeFill="background2"/>
          </w:tcPr>
          <w:p w:rsidRPr="00DD6BAA" w:rsidR="00572D47" w:rsidP="00C420C0" w:rsidRDefault="00572D47" w14:paraId="0790AAB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62.9%</w:t>
            </w:r>
          </w:p>
        </w:tc>
      </w:tr>
      <w:tr w:rsidRPr="00DD6BAA" w:rsidR="00572D47" w:rsidTr="00C420C0" w14:paraId="54EA00CD" w14:textId="77777777">
        <w:tc>
          <w:tcPr>
            <w:tcW w:w="1276" w:type="dxa"/>
            <w:tcBorders>
              <w:bottom w:val="single" w:color="auto" w:sz="4" w:space="0"/>
            </w:tcBorders>
            <w:shd w:val="clear" w:color="auto" w:fill="auto"/>
          </w:tcPr>
          <w:p w:rsidRPr="00DD6BAA" w:rsidR="00572D47" w:rsidP="000274DC" w:rsidRDefault="00572D47" w14:paraId="18EDF763"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CAH25-01</w:t>
            </w:r>
          </w:p>
        </w:tc>
        <w:tc>
          <w:tcPr>
            <w:tcW w:w="1554" w:type="dxa"/>
            <w:tcBorders>
              <w:bottom w:val="single" w:color="auto" w:sz="4" w:space="0"/>
            </w:tcBorders>
            <w:shd w:val="clear" w:color="auto" w:fill="auto"/>
          </w:tcPr>
          <w:p w:rsidRPr="00DD6BAA" w:rsidR="00572D47" w:rsidP="000274DC" w:rsidRDefault="00572D47" w14:paraId="7C3856B8"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creative arts and design</w:t>
            </w:r>
          </w:p>
        </w:tc>
        <w:tc>
          <w:tcPr>
            <w:tcW w:w="1134" w:type="dxa"/>
            <w:tcBorders>
              <w:bottom w:val="single" w:color="auto" w:sz="4" w:space="0"/>
            </w:tcBorders>
            <w:shd w:val="clear" w:color="auto" w:fill="auto"/>
          </w:tcPr>
          <w:p w:rsidRPr="00DD6BAA" w:rsidR="00572D47" w:rsidP="00C420C0" w:rsidRDefault="00572D47" w14:paraId="1863D52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83.7%</w:t>
            </w:r>
          </w:p>
        </w:tc>
        <w:tc>
          <w:tcPr>
            <w:tcW w:w="1275" w:type="dxa"/>
            <w:tcBorders>
              <w:bottom w:val="single" w:color="auto" w:sz="4" w:space="0"/>
            </w:tcBorders>
            <w:shd w:val="clear" w:color="auto" w:fill="auto"/>
          </w:tcPr>
          <w:p w:rsidRPr="00DD6BAA" w:rsidR="00572D47" w:rsidP="00C420C0" w:rsidRDefault="00572D47" w14:paraId="48F5A41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82.8%</w:t>
            </w:r>
          </w:p>
        </w:tc>
        <w:tc>
          <w:tcPr>
            <w:tcW w:w="1134" w:type="dxa"/>
            <w:tcBorders>
              <w:bottom w:val="single" w:color="auto" w:sz="4" w:space="0"/>
            </w:tcBorders>
            <w:shd w:val="clear" w:color="auto" w:fill="auto"/>
          </w:tcPr>
          <w:p w:rsidRPr="00DD6BAA" w:rsidR="00572D47" w:rsidP="00C420C0" w:rsidRDefault="00572D47" w14:paraId="12A40B07"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84.9%</w:t>
            </w:r>
          </w:p>
        </w:tc>
        <w:tc>
          <w:tcPr>
            <w:tcW w:w="1418" w:type="dxa"/>
            <w:tcBorders>
              <w:bottom w:val="single" w:color="auto" w:sz="4" w:space="0"/>
            </w:tcBorders>
            <w:shd w:val="clear" w:color="auto" w:fill="auto"/>
          </w:tcPr>
          <w:p w:rsidRPr="00DD6BAA" w:rsidR="00572D47" w:rsidP="00C420C0" w:rsidRDefault="00572D47" w14:paraId="3A47BFC5"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87.7%</w:t>
            </w:r>
          </w:p>
        </w:tc>
        <w:tc>
          <w:tcPr>
            <w:tcW w:w="1276" w:type="dxa"/>
            <w:tcBorders>
              <w:bottom w:val="single" w:color="auto" w:sz="4" w:space="0"/>
            </w:tcBorders>
            <w:shd w:val="clear" w:color="auto" w:fill="auto"/>
          </w:tcPr>
          <w:p w:rsidRPr="00DD6BAA" w:rsidR="00572D47" w:rsidP="00C420C0" w:rsidRDefault="00572D47" w14:paraId="6D94B331"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83.3%</w:t>
            </w:r>
          </w:p>
        </w:tc>
        <w:tc>
          <w:tcPr>
            <w:tcW w:w="1275" w:type="dxa"/>
            <w:tcBorders>
              <w:bottom w:val="single" w:color="auto" w:sz="4" w:space="0"/>
            </w:tcBorders>
            <w:shd w:val="clear" w:color="auto" w:fill="auto"/>
          </w:tcPr>
          <w:p w:rsidRPr="00DD6BAA" w:rsidR="00572D47" w:rsidP="00C420C0" w:rsidRDefault="00572D47" w14:paraId="7CAB5BB4"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62.2%</w:t>
            </w:r>
          </w:p>
        </w:tc>
      </w:tr>
      <w:tr w:rsidRPr="00DD6BAA" w:rsidR="00572D47" w:rsidTr="00C420C0" w14:paraId="491B7B1F" w14:textId="77777777">
        <w:tc>
          <w:tcPr>
            <w:tcW w:w="1276" w:type="dxa"/>
            <w:tcBorders>
              <w:bottom w:val="thickThinLargeGap" w:color="auto" w:sz="24" w:space="0"/>
            </w:tcBorders>
            <w:shd w:val="clear" w:color="auto" w:fill="EBEBEB" w:themeFill="background2"/>
          </w:tcPr>
          <w:p w:rsidRPr="00DD6BAA" w:rsidR="00572D47" w:rsidP="000274DC" w:rsidRDefault="00572D47" w14:paraId="302D8E6B"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CAH25-02</w:t>
            </w:r>
          </w:p>
        </w:tc>
        <w:tc>
          <w:tcPr>
            <w:tcW w:w="1554" w:type="dxa"/>
            <w:tcBorders>
              <w:bottom w:val="thickThinLargeGap" w:color="auto" w:sz="24" w:space="0"/>
            </w:tcBorders>
            <w:shd w:val="clear" w:color="auto" w:fill="EBEBEB" w:themeFill="background2"/>
          </w:tcPr>
          <w:p w:rsidRPr="00DD6BAA" w:rsidR="00572D47" w:rsidP="000274DC" w:rsidRDefault="00572D47" w14:paraId="5EBD5F75" w14:textId="77777777">
            <w:pPr>
              <w:pStyle w:val="Default"/>
              <w:spacing w:before="100" w:beforeAutospacing="1" w:after="120"/>
              <w:rPr>
                <w:rFonts w:ascii="Calibri" w:hAnsi="Calibri" w:cs="Calibri"/>
                <w:sz w:val="20"/>
                <w:szCs w:val="20"/>
                <w:lang w:val="en-US" w:eastAsia="en-GB"/>
              </w:rPr>
            </w:pPr>
            <w:r w:rsidRPr="00DD6BAA">
              <w:rPr>
                <w:rFonts w:ascii="Calibri" w:hAnsi="Calibri" w:cs="Calibri"/>
                <w:sz w:val="20"/>
                <w:szCs w:val="20"/>
                <w:lang w:val="en-US" w:eastAsia="en-GB"/>
              </w:rPr>
              <w:t>performing arts</w:t>
            </w:r>
          </w:p>
        </w:tc>
        <w:tc>
          <w:tcPr>
            <w:tcW w:w="1134" w:type="dxa"/>
            <w:tcBorders>
              <w:bottom w:val="thickThinLargeGap" w:color="auto" w:sz="24" w:space="0"/>
            </w:tcBorders>
            <w:shd w:val="clear" w:color="auto" w:fill="EBEBEB" w:themeFill="background2"/>
          </w:tcPr>
          <w:p w:rsidRPr="00DD6BAA" w:rsidR="00572D47" w:rsidP="00C420C0" w:rsidRDefault="00572D47" w14:paraId="2203FB60"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85.9%</w:t>
            </w:r>
          </w:p>
        </w:tc>
        <w:tc>
          <w:tcPr>
            <w:tcW w:w="1275" w:type="dxa"/>
            <w:tcBorders>
              <w:bottom w:val="thickThinLargeGap" w:color="auto" w:sz="24" w:space="0"/>
            </w:tcBorders>
            <w:shd w:val="clear" w:color="auto" w:fill="EBEBEB" w:themeFill="background2"/>
          </w:tcPr>
          <w:p w:rsidRPr="00DD6BAA" w:rsidR="00572D47" w:rsidP="00C420C0" w:rsidRDefault="00572D47" w14:paraId="0DCF4C9F"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81.6%</w:t>
            </w:r>
          </w:p>
        </w:tc>
        <w:tc>
          <w:tcPr>
            <w:tcW w:w="1134" w:type="dxa"/>
            <w:tcBorders>
              <w:bottom w:val="thickThinLargeGap" w:color="auto" w:sz="24" w:space="0"/>
            </w:tcBorders>
            <w:shd w:val="clear" w:color="auto" w:fill="EBEBEB" w:themeFill="background2"/>
          </w:tcPr>
          <w:p w:rsidRPr="00DD6BAA" w:rsidR="00572D47" w:rsidP="00C420C0" w:rsidRDefault="00572D47" w14:paraId="64BB32D2"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82.3%</w:t>
            </w:r>
          </w:p>
        </w:tc>
        <w:tc>
          <w:tcPr>
            <w:tcW w:w="1418" w:type="dxa"/>
            <w:tcBorders>
              <w:bottom w:val="thickThinLargeGap" w:color="auto" w:sz="24" w:space="0"/>
            </w:tcBorders>
            <w:shd w:val="clear" w:color="auto" w:fill="EBEBEB" w:themeFill="background2"/>
          </w:tcPr>
          <w:p w:rsidRPr="00DD6BAA" w:rsidR="00572D47" w:rsidP="00C420C0" w:rsidRDefault="00572D47" w14:paraId="7C9991EE"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88.9%</w:t>
            </w:r>
          </w:p>
        </w:tc>
        <w:tc>
          <w:tcPr>
            <w:tcW w:w="1276" w:type="dxa"/>
            <w:tcBorders>
              <w:bottom w:val="thickThinLargeGap" w:color="auto" w:sz="24" w:space="0"/>
            </w:tcBorders>
            <w:shd w:val="clear" w:color="auto" w:fill="EBEBEB" w:themeFill="background2"/>
          </w:tcPr>
          <w:p w:rsidRPr="00DD6BAA" w:rsidR="00572D47" w:rsidP="00C420C0" w:rsidRDefault="00572D47" w14:paraId="2A804A07"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85.0%</w:t>
            </w:r>
          </w:p>
        </w:tc>
        <w:tc>
          <w:tcPr>
            <w:tcW w:w="1275" w:type="dxa"/>
            <w:tcBorders>
              <w:bottom w:val="thickThinLargeGap" w:color="auto" w:sz="24" w:space="0"/>
            </w:tcBorders>
            <w:shd w:val="clear" w:color="auto" w:fill="EBEBEB" w:themeFill="background2"/>
          </w:tcPr>
          <w:p w:rsidRPr="00DD6BAA" w:rsidR="00572D47" w:rsidP="00C420C0" w:rsidRDefault="00572D47" w14:paraId="16A4BE0B" w14:textId="77777777">
            <w:pPr>
              <w:pStyle w:val="Default"/>
              <w:spacing w:before="100" w:beforeAutospacing="1" w:after="120"/>
              <w:jc w:val="right"/>
              <w:rPr>
                <w:rFonts w:ascii="Calibri" w:hAnsi="Calibri" w:cs="Calibri"/>
                <w:sz w:val="20"/>
                <w:szCs w:val="20"/>
                <w:lang w:val="en-US" w:eastAsia="en-GB"/>
              </w:rPr>
            </w:pPr>
            <w:r w:rsidRPr="00DD6BAA">
              <w:rPr>
                <w:rFonts w:ascii="Calibri" w:hAnsi="Calibri" w:cs="Calibri"/>
                <w:sz w:val="20"/>
                <w:szCs w:val="20"/>
              </w:rPr>
              <w:t>62.0%</w:t>
            </w:r>
          </w:p>
        </w:tc>
      </w:tr>
    </w:tbl>
    <w:p w:rsidRPr="00AE6E08" w:rsidR="009D5DBE" w:rsidP="00F11BC5" w:rsidRDefault="005C4422" w14:paraId="1FCB02E8" w14:textId="6438309D">
      <w:pPr>
        <w:pStyle w:val="Heading2"/>
        <w:spacing w:after="120"/>
      </w:pPr>
      <w:bookmarkStart w:name="_Toc149820662" w:id="25"/>
      <w:r w:rsidRPr="00AE6E08">
        <w:lastRenderedPageBreak/>
        <w:t>Exception Reporting</w:t>
      </w:r>
      <w:bookmarkEnd w:id="25"/>
    </w:p>
    <w:p w:rsidRPr="00AE6E08" w:rsidR="00EF5BD1" w:rsidP="00F11BC5" w:rsidRDefault="00EF5BD1" w14:paraId="06074242" w14:textId="041474A1">
      <w:pPr>
        <w:pStyle w:val="Default"/>
        <w:spacing w:before="100" w:beforeAutospacing="1" w:after="120"/>
        <w:rPr>
          <w:rFonts w:ascii="Calibri" w:hAnsi="Calibri" w:cs="Calibri"/>
          <w:b/>
          <w:sz w:val="22"/>
          <w:szCs w:val="22"/>
        </w:rPr>
      </w:pPr>
      <w:r w:rsidRPr="00AE6E08">
        <w:rPr>
          <w:rFonts w:ascii="Calibri" w:hAnsi="Calibri" w:cs="Calibri"/>
          <w:bCs/>
          <w:sz w:val="22"/>
          <w:szCs w:val="22"/>
        </w:rPr>
        <w:t xml:space="preserve">It is </w:t>
      </w:r>
      <w:r w:rsidRPr="00AE6E08">
        <w:rPr>
          <w:rFonts w:ascii="Calibri" w:hAnsi="Calibri" w:cs="Calibri"/>
          <w:b/>
          <w:sz w:val="22"/>
          <w:szCs w:val="22"/>
        </w:rPr>
        <w:t>essential to comment</w:t>
      </w:r>
      <w:r w:rsidRPr="00AE6E08">
        <w:rPr>
          <w:rFonts w:ascii="Calibri" w:hAnsi="Calibri" w:cs="Calibri"/>
          <w:sz w:val="22"/>
          <w:szCs w:val="22"/>
        </w:rPr>
        <w:t xml:space="preserve"> in the </w:t>
      </w:r>
      <w:r w:rsidRPr="00AE6E08" w:rsidR="0032612B">
        <w:rPr>
          <w:rFonts w:ascii="Calibri" w:hAnsi="Calibri" w:cs="Calibri"/>
          <w:sz w:val="22"/>
          <w:szCs w:val="22"/>
        </w:rPr>
        <w:t>S</w:t>
      </w:r>
      <w:r w:rsidRPr="00AE6E08">
        <w:rPr>
          <w:rFonts w:ascii="Calibri" w:hAnsi="Calibri" w:cs="Calibri"/>
          <w:sz w:val="22"/>
          <w:szCs w:val="22"/>
        </w:rPr>
        <w:t xml:space="preserve">QEP on performance in the Core Metrics or University KPIs which </w:t>
      </w:r>
      <w:r w:rsidRPr="00AE6E08">
        <w:rPr>
          <w:rFonts w:ascii="Calibri" w:hAnsi="Calibri" w:cs="Calibri"/>
          <w:b/>
          <w:bCs/>
          <w:color w:val="FF0000"/>
          <w:sz w:val="22"/>
          <w:szCs w:val="22"/>
        </w:rPr>
        <w:t xml:space="preserve">DOES NOT MEET </w:t>
      </w:r>
      <w:r w:rsidRPr="00AE6E08">
        <w:rPr>
          <w:rFonts w:ascii="Calibri" w:hAnsi="Calibri" w:cs="Calibri"/>
          <w:sz w:val="22"/>
          <w:szCs w:val="22"/>
        </w:rPr>
        <w:t>the required benchmark</w:t>
      </w:r>
      <w:r w:rsidRPr="00AE6E08" w:rsidR="00C631E1">
        <w:rPr>
          <w:rFonts w:ascii="Calibri" w:hAnsi="Calibri" w:cs="Calibri"/>
          <w:sz w:val="22"/>
          <w:szCs w:val="22"/>
        </w:rPr>
        <w:t>s</w:t>
      </w:r>
      <w:r w:rsidRPr="00AE6E08">
        <w:rPr>
          <w:rFonts w:ascii="Calibri" w:hAnsi="Calibri" w:cs="Calibri"/>
          <w:sz w:val="22"/>
          <w:szCs w:val="22"/>
        </w:rPr>
        <w:t xml:space="preserve"> (</w:t>
      </w:r>
      <w:r w:rsidRPr="00AE6E08">
        <w:rPr>
          <w:rFonts w:ascii="Calibri" w:hAnsi="Calibri" w:cs="Calibri"/>
          <w:b/>
          <w:bCs/>
          <w:color w:val="FF0000"/>
          <w:sz w:val="22"/>
          <w:szCs w:val="22"/>
        </w:rPr>
        <w:t>red</w:t>
      </w:r>
      <w:r w:rsidRPr="00AE6E08" w:rsidR="00C631E1">
        <w:rPr>
          <w:rFonts w:ascii="Calibri" w:hAnsi="Calibri" w:cs="Calibri"/>
          <w:b/>
          <w:bCs/>
          <w:sz w:val="22"/>
          <w:szCs w:val="22"/>
        </w:rPr>
        <w:t xml:space="preserve"> </w:t>
      </w:r>
      <w:r w:rsidRPr="00AE6E08" w:rsidR="00C631E1">
        <w:rPr>
          <w:rFonts w:ascii="Calibri" w:hAnsi="Calibri" w:cs="Calibri"/>
          <w:sz w:val="22"/>
          <w:szCs w:val="22"/>
        </w:rPr>
        <w:t>items</w:t>
      </w:r>
      <w:r w:rsidRPr="00AE6E08">
        <w:rPr>
          <w:rFonts w:ascii="Calibri" w:hAnsi="Calibri" w:cs="Calibri"/>
          <w:sz w:val="22"/>
          <w:szCs w:val="22"/>
        </w:rPr>
        <w:t xml:space="preserve">). </w:t>
      </w:r>
      <w:r w:rsidRPr="00AE6E08" w:rsidR="00C631E1">
        <w:rPr>
          <w:rFonts w:ascii="Calibri" w:hAnsi="Calibri" w:cs="Calibri"/>
          <w:sz w:val="22"/>
          <w:szCs w:val="22"/>
        </w:rPr>
        <w:t xml:space="preserve"> </w:t>
      </w:r>
      <w:r w:rsidRPr="00AE6E08">
        <w:rPr>
          <w:rFonts w:ascii="Calibri" w:hAnsi="Calibri" w:cs="Calibri"/>
          <w:sz w:val="22"/>
          <w:szCs w:val="22"/>
        </w:rPr>
        <w:t xml:space="preserve">Such items must appear in the Action Plan within the </w:t>
      </w:r>
      <w:r w:rsidRPr="00AE6E08" w:rsidR="0032612B">
        <w:rPr>
          <w:rFonts w:ascii="Calibri" w:hAnsi="Calibri" w:cs="Calibri"/>
          <w:sz w:val="22"/>
          <w:szCs w:val="22"/>
        </w:rPr>
        <w:t>S</w:t>
      </w:r>
      <w:r w:rsidRPr="00AE6E08">
        <w:rPr>
          <w:rFonts w:ascii="Calibri" w:hAnsi="Calibri" w:cs="Calibri"/>
          <w:sz w:val="22"/>
          <w:szCs w:val="22"/>
        </w:rPr>
        <w:t xml:space="preserve">QEP.  There is </w:t>
      </w:r>
      <w:r w:rsidRPr="00AE6E08">
        <w:rPr>
          <w:rFonts w:ascii="Calibri" w:hAnsi="Calibri" w:cs="Calibri"/>
          <w:b/>
          <w:sz w:val="22"/>
          <w:szCs w:val="22"/>
        </w:rPr>
        <w:t>no need to comment</w:t>
      </w:r>
      <w:r w:rsidRPr="00AE6E08">
        <w:rPr>
          <w:rFonts w:ascii="Calibri" w:hAnsi="Calibri" w:cs="Calibri"/>
          <w:sz w:val="22"/>
          <w:szCs w:val="22"/>
        </w:rPr>
        <w:t xml:space="preserve"> in the </w:t>
      </w:r>
      <w:r w:rsidRPr="00AE6E08" w:rsidR="0032612B">
        <w:rPr>
          <w:rFonts w:ascii="Calibri" w:hAnsi="Calibri" w:cs="Calibri"/>
          <w:sz w:val="22"/>
          <w:szCs w:val="22"/>
        </w:rPr>
        <w:t>S</w:t>
      </w:r>
      <w:r w:rsidRPr="00AE6E08">
        <w:rPr>
          <w:rFonts w:ascii="Calibri" w:hAnsi="Calibri" w:cs="Calibri"/>
          <w:sz w:val="22"/>
          <w:szCs w:val="22"/>
        </w:rPr>
        <w:t xml:space="preserve">QEP on values for </w:t>
      </w:r>
      <w:r w:rsidRPr="00AE6E08" w:rsidR="00C631E1">
        <w:rPr>
          <w:rFonts w:ascii="Calibri" w:hAnsi="Calibri" w:cs="Calibri"/>
          <w:sz w:val="22"/>
          <w:szCs w:val="22"/>
        </w:rPr>
        <w:t>a</w:t>
      </w:r>
      <w:r w:rsidRPr="00AE6E08">
        <w:rPr>
          <w:rFonts w:ascii="Calibri" w:hAnsi="Calibri" w:cs="Calibri"/>
          <w:sz w:val="22"/>
          <w:szCs w:val="22"/>
        </w:rPr>
        <w:t xml:space="preserve"> Core Metric or University KPI which </w:t>
      </w:r>
      <w:r w:rsidRPr="00AE6E08">
        <w:rPr>
          <w:rFonts w:ascii="Calibri" w:hAnsi="Calibri" w:cs="Calibri"/>
          <w:b/>
          <w:bCs/>
          <w:color w:val="00B050"/>
          <w:sz w:val="22"/>
          <w:szCs w:val="22"/>
        </w:rPr>
        <w:t xml:space="preserve">MEET </w:t>
      </w:r>
      <w:r w:rsidRPr="00AE6E08">
        <w:rPr>
          <w:rFonts w:ascii="Calibri" w:hAnsi="Calibri" w:cs="Calibri"/>
          <w:sz w:val="22"/>
          <w:szCs w:val="22"/>
        </w:rPr>
        <w:t>the required benchmark (</w:t>
      </w:r>
      <w:r w:rsidRPr="00AE6E08">
        <w:rPr>
          <w:rFonts w:ascii="Calibri" w:hAnsi="Calibri" w:cs="Calibri"/>
          <w:b/>
          <w:bCs/>
          <w:color w:val="00B050"/>
          <w:sz w:val="22"/>
          <w:szCs w:val="22"/>
        </w:rPr>
        <w:t>green</w:t>
      </w:r>
      <w:r w:rsidRPr="00AE6E08">
        <w:rPr>
          <w:rFonts w:ascii="Calibri" w:hAnsi="Calibri" w:cs="Calibri"/>
          <w:sz w:val="22"/>
          <w:szCs w:val="22"/>
        </w:rPr>
        <w:t xml:space="preserve">). </w:t>
      </w:r>
    </w:p>
    <w:p w:rsidRPr="00AE6E08" w:rsidR="00A15460" w:rsidP="00F11BC5" w:rsidRDefault="00A15460" w14:paraId="16B7E534" w14:textId="1A1B3AE7">
      <w:pPr>
        <w:pStyle w:val="Heading2"/>
        <w:spacing w:after="120"/>
      </w:pPr>
      <w:bookmarkStart w:name="_Toc149820663" w:id="26"/>
      <w:r w:rsidRPr="00AE6E08">
        <w:t xml:space="preserve">Discussion of </w:t>
      </w:r>
      <w:r w:rsidRPr="00AE6E08" w:rsidR="00907159">
        <w:t>S</w:t>
      </w:r>
      <w:r w:rsidRPr="00AE6E08">
        <w:t>QEP with staff and students</w:t>
      </w:r>
      <w:bookmarkEnd w:id="26"/>
      <w:r w:rsidRPr="00AE6E08">
        <w:t xml:space="preserve"> </w:t>
      </w:r>
    </w:p>
    <w:p w:rsidRPr="00AE6E08" w:rsidR="00A15460" w:rsidP="00F11BC5" w:rsidRDefault="00A15460" w14:paraId="71559F16" w14:textId="0C4051E6">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Once</w:t>
      </w:r>
      <w:r w:rsidRPr="00AE6E08" w:rsidR="00C631E1">
        <w:rPr>
          <w:rFonts w:cs="Calibri"/>
          <w:szCs w:val="22"/>
        </w:rPr>
        <w:t xml:space="preserve"> written,</w:t>
      </w:r>
      <w:r w:rsidRPr="00AE6E08">
        <w:rPr>
          <w:rFonts w:cs="Calibri"/>
          <w:szCs w:val="22"/>
        </w:rPr>
        <w:t xml:space="preserve"> the</w:t>
      </w:r>
      <w:r w:rsidRPr="00AE6E08" w:rsidR="00C631E1">
        <w:rPr>
          <w:rFonts w:cs="Calibri"/>
          <w:szCs w:val="22"/>
        </w:rPr>
        <w:t xml:space="preserve"> author should disseminate the</w:t>
      </w:r>
      <w:r w:rsidRPr="00AE6E08">
        <w:rPr>
          <w:rFonts w:cs="Calibri"/>
          <w:szCs w:val="22"/>
        </w:rPr>
        <w:t xml:space="preserve"> </w:t>
      </w:r>
      <w:r w:rsidRPr="00AE6E08" w:rsidR="00533F85">
        <w:rPr>
          <w:rFonts w:cs="Calibri"/>
          <w:szCs w:val="22"/>
        </w:rPr>
        <w:t xml:space="preserve">draft </w:t>
      </w:r>
      <w:r w:rsidRPr="00AE6E08" w:rsidR="00FD0DB4">
        <w:rPr>
          <w:rFonts w:cs="Calibri"/>
          <w:szCs w:val="22"/>
        </w:rPr>
        <w:t>S</w:t>
      </w:r>
      <w:r w:rsidRPr="00AE6E08">
        <w:rPr>
          <w:rFonts w:cs="Calibri"/>
          <w:szCs w:val="22"/>
        </w:rPr>
        <w:t>QEP as follows:</w:t>
      </w:r>
    </w:p>
    <w:p w:rsidRPr="00F1199E" w:rsidR="00775464" w:rsidP="00860935" w:rsidRDefault="00775464" w14:paraId="0497780A" w14:textId="08D558AC">
      <w:pPr>
        <w:pStyle w:val="ListParagraph"/>
        <w:numPr>
          <w:ilvl w:val="0"/>
          <w:numId w:val="19"/>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F1199E">
        <w:rPr>
          <w:rFonts w:cs="Calibri"/>
          <w:szCs w:val="22"/>
        </w:rPr>
        <w:t xml:space="preserve">The author sends the Draft SQEP to the Academic Registrar </w:t>
      </w:r>
      <w:r w:rsidRPr="00F1199E">
        <w:rPr>
          <w:rFonts w:cs="Calibri"/>
          <w:b/>
          <w:szCs w:val="22"/>
        </w:rPr>
        <w:t xml:space="preserve">by </w:t>
      </w:r>
      <w:r w:rsidR="00684F7D">
        <w:rPr>
          <w:rFonts w:cs="Calibri"/>
          <w:b/>
          <w:szCs w:val="22"/>
        </w:rPr>
        <w:t>Friday, 12</w:t>
      </w:r>
      <w:r w:rsidRPr="00684F7D" w:rsidR="00684F7D">
        <w:rPr>
          <w:rFonts w:cs="Calibri"/>
          <w:b/>
          <w:szCs w:val="22"/>
          <w:vertAlign w:val="superscript"/>
        </w:rPr>
        <w:t>th</w:t>
      </w:r>
      <w:r w:rsidR="00684F7D">
        <w:rPr>
          <w:rFonts w:cs="Calibri"/>
          <w:b/>
          <w:szCs w:val="22"/>
        </w:rPr>
        <w:t xml:space="preserve"> January, 2024</w:t>
      </w:r>
      <w:r w:rsidRPr="00F1199E">
        <w:rPr>
          <w:rFonts w:cs="Calibri"/>
          <w:szCs w:val="22"/>
        </w:rPr>
        <w:t>, to inform the University Quality Enhancement Plan.</w:t>
      </w:r>
    </w:p>
    <w:p w:rsidRPr="00F1199E" w:rsidR="00A15460" w:rsidP="00860935" w:rsidRDefault="00A15460" w14:paraId="25568957" w14:textId="2A5C7843">
      <w:pPr>
        <w:pStyle w:val="ListParagraph"/>
        <w:numPr>
          <w:ilvl w:val="0"/>
          <w:numId w:val="19"/>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F1199E">
        <w:rPr>
          <w:rFonts w:cs="Calibri"/>
          <w:szCs w:val="22"/>
        </w:rPr>
        <w:t>The first School Board of the academic year</w:t>
      </w:r>
      <w:r w:rsidRPr="00F1199E" w:rsidR="00533F85">
        <w:rPr>
          <w:rFonts w:cs="Calibri"/>
          <w:szCs w:val="22"/>
        </w:rPr>
        <w:t xml:space="preserve"> (December 20</w:t>
      </w:r>
      <w:r w:rsidRPr="00F1199E" w:rsidR="008747B6">
        <w:rPr>
          <w:rFonts w:cs="Calibri"/>
          <w:szCs w:val="22"/>
        </w:rPr>
        <w:t>2</w:t>
      </w:r>
      <w:r w:rsidRPr="00F1199E" w:rsidR="004E2B4F">
        <w:rPr>
          <w:rFonts w:cs="Calibri"/>
          <w:szCs w:val="22"/>
        </w:rPr>
        <w:t>3</w:t>
      </w:r>
      <w:r w:rsidRPr="00F1199E" w:rsidR="00533F85">
        <w:rPr>
          <w:rFonts w:cs="Calibri"/>
          <w:szCs w:val="22"/>
        </w:rPr>
        <w:t>/January 202</w:t>
      </w:r>
      <w:r w:rsidRPr="00F1199E" w:rsidR="00992AC6">
        <w:rPr>
          <w:rFonts w:cs="Calibri"/>
          <w:szCs w:val="22"/>
        </w:rPr>
        <w:t>4</w:t>
      </w:r>
      <w:r w:rsidRPr="00F1199E" w:rsidR="00533F85">
        <w:rPr>
          <w:rFonts w:cs="Calibri"/>
          <w:szCs w:val="22"/>
        </w:rPr>
        <w:t xml:space="preserve">) should consider and </w:t>
      </w:r>
      <w:r w:rsidRPr="00F1199E" w:rsidR="00775464">
        <w:rPr>
          <w:rFonts w:cs="Calibri"/>
          <w:szCs w:val="22"/>
        </w:rPr>
        <w:t xml:space="preserve">endorse </w:t>
      </w:r>
      <w:r w:rsidRPr="00F1199E" w:rsidR="00533F85">
        <w:rPr>
          <w:rFonts w:cs="Calibri"/>
          <w:szCs w:val="22"/>
        </w:rPr>
        <w:t xml:space="preserve">the Draft </w:t>
      </w:r>
      <w:r w:rsidRPr="00F1199E" w:rsidR="0032786C">
        <w:rPr>
          <w:rFonts w:cs="Calibri"/>
          <w:szCs w:val="22"/>
        </w:rPr>
        <w:t>S</w:t>
      </w:r>
      <w:r w:rsidRPr="00F1199E" w:rsidR="00533F85">
        <w:rPr>
          <w:rFonts w:cs="Calibri"/>
          <w:szCs w:val="22"/>
        </w:rPr>
        <w:t>QEP</w:t>
      </w:r>
      <w:r w:rsidRPr="00F1199E" w:rsidR="00775464">
        <w:rPr>
          <w:rFonts w:cs="Calibri"/>
          <w:szCs w:val="22"/>
        </w:rPr>
        <w:t xml:space="preserve"> for onward transmission to Education Committee</w:t>
      </w:r>
      <w:r w:rsidRPr="00F1199E" w:rsidR="00533F85">
        <w:rPr>
          <w:rFonts w:cs="Calibri"/>
          <w:szCs w:val="22"/>
        </w:rPr>
        <w:t xml:space="preserve">.  </w:t>
      </w:r>
    </w:p>
    <w:p w:rsidRPr="00F1199E" w:rsidR="003121E7" w:rsidP="00860935" w:rsidRDefault="00A15460" w14:paraId="5C10BE04" w14:textId="3F0681A7">
      <w:pPr>
        <w:pStyle w:val="ListParagraph"/>
        <w:numPr>
          <w:ilvl w:val="0"/>
          <w:numId w:val="19"/>
        </w:numPr>
        <w:tabs>
          <w:tab w:val="clear" w:pos="720"/>
          <w:tab w:val="clear" w:pos="1440"/>
          <w:tab w:val="clear" w:pos="2160"/>
          <w:tab w:val="clear" w:pos="2880"/>
          <w:tab w:val="clear" w:pos="3600"/>
          <w:tab w:val="clear" w:pos="9000"/>
        </w:tabs>
        <w:spacing w:before="100" w:beforeAutospacing="1" w:after="120"/>
        <w:contextualSpacing w:val="0"/>
        <w:rPr>
          <w:rFonts w:cs="Calibri"/>
          <w:szCs w:val="22"/>
        </w:rPr>
      </w:pPr>
      <w:r w:rsidRPr="00F1199E">
        <w:rPr>
          <w:rFonts w:cs="Calibri"/>
          <w:szCs w:val="22"/>
        </w:rPr>
        <w:t xml:space="preserve">The </w:t>
      </w:r>
      <w:r w:rsidRPr="00F1199E" w:rsidR="00775464">
        <w:rPr>
          <w:rFonts w:cs="Calibri"/>
          <w:szCs w:val="22"/>
        </w:rPr>
        <w:t xml:space="preserve">author </w:t>
      </w:r>
      <w:r w:rsidRPr="00F1199E">
        <w:rPr>
          <w:rFonts w:cs="Calibri"/>
          <w:szCs w:val="22"/>
        </w:rPr>
        <w:t xml:space="preserve">should </w:t>
      </w:r>
      <w:r w:rsidRPr="00F1199E" w:rsidR="0032612B">
        <w:rPr>
          <w:rFonts w:cs="Calibri"/>
          <w:szCs w:val="22"/>
        </w:rPr>
        <w:t>present</w:t>
      </w:r>
      <w:r w:rsidRPr="00F1199E" w:rsidR="00775464">
        <w:rPr>
          <w:rFonts w:cs="Calibri"/>
          <w:szCs w:val="22"/>
        </w:rPr>
        <w:t xml:space="preserve"> the </w:t>
      </w:r>
      <w:r w:rsidRPr="00F1199E" w:rsidR="00775464">
        <w:rPr>
          <w:rFonts w:cs="Calibri"/>
          <w:b/>
          <w:szCs w:val="22"/>
        </w:rPr>
        <w:t xml:space="preserve">confirmed </w:t>
      </w:r>
      <w:r w:rsidRPr="00F1199E" w:rsidR="00C3502D">
        <w:rPr>
          <w:rFonts w:cs="Calibri"/>
          <w:szCs w:val="22"/>
        </w:rPr>
        <w:t>S</w:t>
      </w:r>
      <w:r w:rsidRPr="00F1199E" w:rsidR="00775464">
        <w:rPr>
          <w:rFonts w:cs="Calibri"/>
          <w:szCs w:val="22"/>
        </w:rPr>
        <w:t>QEP to Education Committee</w:t>
      </w:r>
      <w:r w:rsidRPr="00F1199E" w:rsidR="00E51587">
        <w:rPr>
          <w:rFonts w:cs="Calibri"/>
          <w:szCs w:val="22"/>
        </w:rPr>
        <w:t xml:space="preserve"> </w:t>
      </w:r>
      <w:r w:rsidR="00F048C6">
        <w:rPr>
          <w:rFonts w:cs="Calibri"/>
          <w:szCs w:val="22"/>
        </w:rPr>
        <w:t xml:space="preserve">at the meeting in </w:t>
      </w:r>
      <w:r w:rsidRPr="00F1199E" w:rsidR="0032612B">
        <w:rPr>
          <w:rFonts w:cs="Calibri"/>
          <w:szCs w:val="22"/>
        </w:rPr>
        <w:t>March 202</w:t>
      </w:r>
      <w:r w:rsidRPr="00F1199E" w:rsidR="009C1D6B">
        <w:rPr>
          <w:rFonts w:cs="Calibri"/>
          <w:szCs w:val="22"/>
        </w:rPr>
        <w:t>3</w:t>
      </w:r>
      <w:r w:rsidRPr="00F1199E" w:rsidR="00775464">
        <w:rPr>
          <w:rFonts w:cs="Calibri"/>
          <w:szCs w:val="22"/>
        </w:rPr>
        <w:t xml:space="preserve"> and upload it </w:t>
      </w:r>
      <w:r w:rsidRPr="00F1199E">
        <w:rPr>
          <w:rFonts w:cs="Calibri"/>
          <w:szCs w:val="22"/>
        </w:rPr>
        <w:t xml:space="preserve">onto the Quality Portal on Moodle.  </w:t>
      </w:r>
    </w:p>
    <w:p w:rsidRPr="00212CA1" w:rsidR="0035761F" w:rsidP="00212CA1" w:rsidRDefault="006001CD" w14:paraId="3A0403AD" w14:textId="49FE2464">
      <w:pPr>
        <w:tabs>
          <w:tab w:val="clear" w:pos="720"/>
          <w:tab w:val="clear" w:pos="1440"/>
          <w:tab w:val="clear" w:pos="2160"/>
          <w:tab w:val="clear" w:pos="2880"/>
          <w:tab w:val="clear" w:pos="3600"/>
          <w:tab w:val="clear" w:pos="9000"/>
        </w:tabs>
        <w:spacing w:before="100" w:beforeAutospacing="1" w:after="120"/>
        <w:rPr>
          <w:rFonts w:eastAsia="Calibri" w:cs="Calibri"/>
          <w:color w:val="000000"/>
          <w:szCs w:val="22"/>
        </w:rPr>
      </w:pPr>
      <w:r w:rsidRPr="003121E7">
        <w:rPr>
          <w:rFonts w:cs="Calibri"/>
          <w:szCs w:val="22"/>
        </w:rPr>
        <w:t>N</w:t>
      </w:r>
      <w:r w:rsidR="003121E7">
        <w:rPr>
          <w:rFonts w:cs="Calibri"/>
          <w:szCs w:val="22"/>
        </w:rPr>
        <w:t>ote that,</w:t>
      </w:r>
      <w:r w:rsidRPr="003121E7">
        <w:rPr>
          <w:rFonts w:cs="Calibri"/>
          <w:szCs w:val="22"/>
        </w:rPr>
        <w:t xml:space="preserve"> </w:t>
      </w:r>
      <w:r w:rsidR="003121E7">
        <w:rPr>
          <w:rFonts w:cs="Calibri"/>
          <w:szCs w:val="22"/>
        </w:rPr>
        <w:t>i</w:t>
      </w:r>
      <w:r w:rsidRPr="003121E7">
        <w:rPr>
          <w:rFonts w:cs="Calibri"/>
          <w:szCs w:val="22"/>
        </w:rPr>
        <w:t xml:space="preserve">n </w:t>
      </w:r>
      <w:r w:rsidRPr="003121E7" w:rsidR="009C1D6B">
        <w:rPr>
          <w:rFonts w:cs="Calibri"/>
          <w:szCs w:val="22"/>
        </w:rPr>
        <w:t>202</w:t>
      </w:r>
      <w:r w:rsidRPr="003121E7" w:rsidR="00FF0F42">
        <w:rPr>
          <w:rFonts w:cs="Calibri"/>
          <w:szCs w:val="22"/>
        </w:rPr>
        <w:t>3</w:t>
      </w:r>
      <w:r w:rsidRPr="003121E7" w:rsidR="009C1D6B">
        <w:rPr>
          <w:rFonts w:cs="Calibri"/>
          <w:szCs w:val="22"/>
        </w:rPr>
        <w:t>/2</w:t>
      </w:r>
      <w:r w:rsidRPr="003121E7" w:rsidR="00FF0F42">
        <w:rPr>
          <w:rFonts w:cs="Calibri"/>
          <w:szCs w:val="22"/>
        </w:rPr>
        <w:t>4</w:t>
      </w:r>
      <w:r w:rsidRPr="003121E7">
        <w:rPr>
          <w:rFonts w:cs="Calibri"/>
          <w:szCs w:val="22"/>
        </w:rPr>
        <w:t xml:space="preserve"> </w:t>
      </w:r>
      <w:r w:rsidR="003121E7">
        <w:rPr>
          <w:rFonts w:cs="Calibri"/>
          <w:szCs w:val="22"/>
        </w:rPr>
        <w:t xml:space="preserve">and </w:t>
      </w:r>
      <w:r w:rsidRPr="003121E7">
        <w:rPr>
          <w:rFonts w:cs="Calibri"/>
          <w:szCs w:val="22"/>
        </w:rPr>
        <w:t xml:space="preserve">for the </w:t>
      </w:r>
      <w:r w:rsidRPr="003121E7" w:rsidR="00FF0F42">
        <w:rPr>
          <w:rFonts w:cs="Calibri"/>
          <w:szCs w:val="22"/>
        </w:rPr>
        <w:t>third</w:t>
      </w:r>
      <w:r w:rsidRPr="003121E7" w:rsidR="009C1D6B">
        <w:rPr>
          <w:rFonts w:cs="Calibri"/>
          <w:szCs w:val="22"/>
        </w:rPr>
        <w:t xml:space="preserve"> </w:t>
      </w:r>
      <w:r w:rsidRPr="003121E7">
        <w:rPr>
          <w:rFonts w:cs="Calibri"/>
          <w:szCs w:val="22"/>
        </w:rPr>
        <w:t xml:space="preserve">time, there is no need to include the </w:t>
      </w:r>
      <w:r w:rsidRPr="003121E7" w:rsidR="009F11AA">
        <w:rPr>
          <w:rFonts w:cs="Calibri"/>
          <w:szCs w:val="22"/>
        </w:rPr>
        <w:t>Annual Data Monitoring Reports in the submission to Education Committee. The Committee will be provided with online access to these reports.</w:t>
      </w:r>
    </w:p>
    <w:p w:rsidRPr="00AE6E08" w:rsidR="000E2CBB" w:rsidP="00F11BC5" w:rsidRDefault="000E2CBB" w14:paraId="523754E9" w14:textId="207DC8C6">
      <w:pPr>
        <w:pStyle w:val="Heading2"/>
        <w:spacing w:after="120"/>
      </w:pPr>
      <w:bookmarkStart w:name="_Toc149820664" w:id="27"/>
      <w:r w:rsidRPr="00AE6E08">
        <w:t>Subject Quality Improvement Plan for Apprenticeships</w:t>
      </w:r>
      <w:bookmarkEnd w:id="27"/>
    </w:p>
    <w:p w:rsidRPr="00EF4C91" w:rsidR="00A91836" w:rsidP="00F11BC5" w:rsidRDefault="000E2CBB" w14:paraId="616ACC2A" w14:textId="05542030">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 xml:space="preserve">The </w:t>
      </w:r>
      <w:r w:rsidRPr="00AE6E08" w:rsidR="009D5DBE">
        <w:rPr>
          <w:rFonts w:cs="Calibri"/>
          <w:szCs w:val="22"/>
        </w:rPr>
        <w:t>Director of Apprenticeship</w:t>
      </w:r>
      <w:r w:rsidRPr="00AE6E08" w:rsidR="00FD4D45">
        <w:rPr>
          <w:rFonts w:cs="Calibri"/>
          <w:szCs w:val="22"/>
        </w:rPr>
        <w:t xml:space="preserve">s </w:t>
      </w:r>
      <w:r w:rsidRPr="00AE6E08">
        <w:rPr>
          <w:rFonts w:cs="Calibri"/>
          <w:szCs w:val="22"/>
        </w:rPr>
        <w:t xml:space="preserve">and </w:t>
      </w:r>
      <w:r w:rsidRPr="00AE6E08" w:rsidR="00FD4D45">
        <w:rPr>
          <w:rFonts w:cs="Calibri"/>
          <w:szCs w:val="22"/>
        </w:rPr>
        <w:t xml:space="preserve">their </w:t>
      </w:r>
      <w:r w:rsidRPr="00AE6E08">
        <w:rPr>
          <w:rFonts w:cs="Calibri"/>
          <w:szCs w:val="22"/>
        </w:rPr>
        <w:t>team can advise on the preparation of the Subject Quality Improvement Plan.</w:t>
      </w:r>
      <w:r w:rsidRPr="00AE6E08" w:rsidR="00A91836">
        <w:rPr>
          <w:rFonts w:cs="Calibri"/>
          <w:b/>
          <w:bCs/>
          <w:szCs w:val="22"/>
        </w:rPr>
        <w:br w:type="page"/>
      </w:r>
    </w:p>
    <w:p w:rsidRPr="00AE6E08" w:rsidR="00C853C7" w:rsidP="00F11BC5" w:rsidRDefault="00C853C7" w14:paraId="359E2859" w14:textId="085966E6">
      <w:pPr>
        <w:pStyle w:val="Heading1"/>
      </w:pPr>
      <w:bookmarkStart w:name="_Toc149820665" w:id="28"/>
      <w:r w:rsidRPr="00AE6E08">
        <w:lastRenderedPageBreak/>
        <w:t>Stage 4: University Quality Enhancement Plan</w:t>
      </w:r>
      <w:bookmarkEnd w:id="28"/>
    </w:p>
    <w:p w:rsidRPr="00C476D9" w:rsidR="00C853C7" w:rsidP="00F11BC5" w:rsidRDefault="00C853C7" w14:paraId="503ABD41" w14:textId="1D8336F6">
      <w:pPr>
        <w:pStyle w:val="Heading2"/>
        <w:spacing w:after="120"/>
      </w:pPr>
      <w:bookmarkStart w:name="_Toc149820666" w:id="29"/>
      <w:r w:rsidRPr="00AE6E08">
        <w:t>The purpose of the University Quality Enhancement Plan</w:t>
      </w:r>
      <w:bookmarkEnd w:id="29"/>
    </w:p>
    <w:p w:rsidRPr="00AE6E08" w:rsidR="00FD795A" w:rsidP="00F11BC5" w:rsidRDefault="00FD795A" w14:paraId="16E78C1D" w14:textId="1165BD11">
      <w:pPr>
        <w:pStyle w:val="Default"/>
        <w:spacing w:before="100" w:beforeAutospacing="1" w:after="120"/>
        <w:rPr>
          <w:rFonts w:ascii="Calibri" w:hAnsi="Calibri" w:cs="Calibri"/>
          <w:sz w:val="22"/>
          <w:szCs w:val="22"/>
        </w:rPr>
      </w:pPr>
      <w:r w:rsidRPr="00AE6E08">
        <w:rPr>
          <w:rFonts w:ascii="Calibri" w:hAnsi="Calibri" w:cs="Calibri"/>
          <w:sz w:val="22"/>
          <w:szCs w:val="22"/>
        </w:rPr>
        <w:t xml:space="preserve">The Standards and Enhancement Office produces the University Quality Enhancement Plan (UQEP).  The UQEP is intended to distil good practice and areas for improvement that affect the University as a whole. It provides oversight of how well academic standards have been set and maintained and how well the quality of the students’ educational experience has been managed across the University. </w:t>
      </w:r>
      <w:r w:rsidRPr="00AE6E08" w:rsidR="00C853C7">
        <w:rPr>
          <w:rFonts w:ascii="Calibri" w:hAnsi="Calibri" w:cs="Calibri"/>
          <w:sz w:val="22"/>
          <w:szCs w:val="22"/>
        </w:rPr>
        <w:t xml:space="preserve">From analyses of performance data for the University and subject, it identifies any required improvements and the action to be taken to secure that improvement. </w:t>
      </w:r>
      <w:r w:rsidRPr="00AE6E08">
        <w:rPr>
          <w:rFonts w:ascii="Calibri" w:hAnsi="Calibri" w:cs="Calibri"/>
          <w:sz w:val="22"/>
          <w:szCs w:val="22"/>
        </w:rPr>
        <w:t>The UQEP is presented to Education Committee and Senate annually and is incorporated into the University planning cycle.</w:t>
      </w:r>
    </w:p>
    <w:p w:rsidRPr="00AE6E08" w:rsidR="00C853C7" w:rsidP="00F11BC5" w:rsidRDefault="00C853C7" w14:paraId="5043B15E" w14:textId="33F4758A">
      <w:pPr>
        <w:pStyle w:val="Default"/>
        <w:spacing w:before="100" w:beforeAutospacing="1" w:after="120"/>
        <w:rPr>
          <w:rFonts w:ascii="Calibri" w:hAnsi="Calibri" w:cs="Calibri"/>
          <w:sz w:val="22"/>
          <w:szCs w:val="22"/>
        </w:rPr>
      </w:pPr>
      <w:r w:rsidRPr="00AE6E08">
        <w:rPr>
          <w:rFonts w:ascii="Calibri" w:hAnsi="Calibri" w:cs="Calibri"/>
          <w:sz w:val="22"/>
          <w:szCs w:val="22"/>
        </w:rPr>
        <w:t xml:space="preserve">To evaluate performance the author(s) of the </w:t>
      </w:r>
      <w:r w:rsidRPr="00AE6E08" w:rsidR="00FD795A">
        <w:rPr>
          <w:rFonts w:ascii="Calibri" w:hAnsi="Calibri" w:cs="Calibri"/>
          <w:sz w:val="22"/>
          <w:szCs w:val="22"/>
        </w:rPr>
        <w:t>U</w:t>
      </w:r>
      <w:r w:rsidRPr="00AE6E08">
        <w:rPr>
          <w:rFonts w:ascii="Calibri" w:hAnsi="Calibri" w:cs="Calibri"/>
          <w:sz w:val="22"/>
          <w:szCs w:val="22"/>
        </w:rPr>
        <w:t xml:space="preserve">QEP uses the </w:t>
      </w:r>
      <w:r w:rsidRPr="00AE6E08" w:rsidR="00FD795A">
        <w:rPr>
          <w:rFonts w:ascii="Calibri" w:hAnsi="Calibri" w:cs="Calibri"/>
          <w:sz w:val="22"/>
          <w:szCs w:val="22"/>
        </w:rPr>
        <w:t xml:space="preserve">Overview of the </w:t>
      </w:r>
      <w:r w:rsidRPr="00AE6E08">
        <w:rPr>
          <w:rFonts w:ascii="Calibri" w:hAnsi="Calibri" w:cs="Calibri"/>
          <w:sz w:val="22"/>
          <w:szCs w:val="22"/>
        </w:rPr>
        <w:t>Report(s</w:t>
      </w:r>
      <w:r w:rsidRPr="00AE6E08" w:rsidR="002C3D3D">
        <w:rPr>
          <w:rFonts w:ascii="Calibri" w:hAnsi="Calibri" w:cs="Calibri"/>
          <w:sz w:val="22"/>
          <w:szCs w:val="22"/>
        </w:rPr>
        <w:t>) from the External Examiner(s)</w:t>
      </w:r>
      <w:r w:rsidRPr="00AE6E08" w:rsidR="00C83E98">
        <w:rPr>
          <w:rFonts w:ascii="Calibri" w:hAnsi="Calibri" w:cs="Calibri"/>
          <w:sz w:val="22"/>
          <w:szCs w:val="22"/>
        </w:rPr>
        <w:t xml:space="preserve"> </w:t>
      </w:r>
      <w:r w:rsidRPr="00AE6E08">
        <w:rPr>
          <w:rFonts w:ascii="Calibri" w:hAnsi="Calibri" w:cs="Calibri"/>
          <w:sz w:val="22"/>
          <w:szCs w:val="22"/>
        </w:rPr>
        <w:t>plus data for the following metrics:</w:t>
      </w:r>
    </w:p>
    <w:p w:rsidRPr="00D7192E" w:rsidR="00163A5B" w:rsidP="00163A5B" w:rsidRDefault="000F2738" w14:paraId="4A919B8F" w14:textId="03F43278">
      <w:pPr>
        <w:spacing w:after="120"/>
        <w:rPr>
          <w:rFonts w:cs="Calibri"/>
          <w:b/>
          <w:bCs/>
        </w:rPr>
      </w:pPr>
      <w:r>
        <w:rPr>
          <w:rFonts w:cs="Calibri"/>
          <w:b/>
          <w:bCs/>
        </w:rPr>
        <w:t>C</w:t>
      </w:r>
      <w:r w:rsidR="00163A5B">
        <w:rPr>
          <w:rFonts w:cs="Calibri"/>
          <w:b/>
          <w:bCs/>
        </w:rPr>
        <w:t>ore metrics:</w:t>
      </w:r>
    </w:p>
    <w:p w:rsidRPr="002949F3" w:rsidR="00163A5B" w:rsidP="00860935" w:rsidRDefault="00163A5B" w14:paraId="4F098E65" w14:textId="77777777">
      <w:pPr>
        <w:pStyle w:val="ListParagraph"/>
        <w:numPr>
          <w:ilvl w:val="0"/>
          <w:numId w:val="32"/>
        </w:numPr>
        <w:contextualSpacing w:val="0"/>
        <w:rPr>
          <w:rFonts w:cs="Calibri"/>
          <w:b/>
          <w:bCs/>
        </w:rPr>
      </w:pPr>
      <w:r w:rsidRPr="002949F3">
        <w:rPr>
          <w:rFonts w:cs="Calibri"/>
        </w:rPr>
        <w:t>Teaching on my course (NSS)</w:t>
      </w:r>
    </w:p>
    <w:p w:rsidRPr="002949F3" w:rsidR="00163A5B" w:rsidP="00860935" w:rsidRDefault="00163A5B" w14:paraId="3CA8A38A" w14:textId="77777777">
      <w:pPr>
        <w:pStyle w:val="ListParagraph"/>
        <w:numPr>
          <w:ilvl w:val="0"/>
          <w:numId w:val="32"/>
        </w:numPr>
        <w:contextualSpacing w:val="0"/>
        <w:rPr>
          <w:rFonts w:cs="Calibri"/>
          <w:b/>
          <w:bCs/>
        </w:rPr>
      </w:pPr>
      <w:r w:rsidRPr="002949F3">
        <w:rPr>
          <w:rFonts w:cs="Calibri"/>
        </w:rPr>
        <w:t>Assessment and feedback (NSS)</w:t>
      </w:r>
    </w:p>
    <w:p w:rsidRPr="002949F3" w:rsidR="00163A5B" w:rsidP="00860935" w:rsidRDefault="00163A5B" w14:paraId="2C96BFB9" w14:textId="77777777">
      <w:pPr>
        <w:pStyle w:val="ListParagraph"/>
        <w:numPr>
          <w:ilvl w:val="0"/>
          <w:numId w:val="32"/>
        </w:numPr>
        <w:contextualSpacing w:val="0"/>
        <w:rPr>
          <w:rFonts w:cs="Calibri"/>
          <w:b/>
          <w:bCs/>
        </w:rPr>
      </w:pPr>
      <w:r w:rsidRPr="002949F3">
        <w:rPr>
          <w:rFonts w:cs="Calibri"/>
        </w:rPr>
        <w:t>Academic support (NSS)</w:t>
      </w:r>
    </w:p>
    <w:p w:rsidRPr="002949F3" w:rsidR="00163A5B" w:rsidP="00860935" w:rsidRDefault="00163A5B" w14:paraId="2E45E6D6" w14:textId="0E03FA59">
      <w:pPr>
        <w:pStyle w:val="ListParagraph"/>
        <w:numPr>
          <w:ilvl w:val="0"/>
          <w:numId w:val="32"/>
        </w:numPr>
        <w:contextualSpacing w:val="0"/>
        <w:rPr>
          <w:rFonts w:cs="Calibri"/>
          <w:b/>
          <w:bCs/>
        </w:rPr>
      </w:pPr>
      <w:r w:rsidRPr="002949F3">
        <w:rPr>
          <w:rFonts w:cs="Calibri"/>
        </w:rPr>
        <w:t xml:space="preserve">Continuation (from entry to next level) </w:t>
      </w:r>
      <w:r w:rsidRPr="002949F3">
        <w:rPr>
          <w:rFonts w:cs="Calibri"/>
          <w:color w:val="FF0000"/>
        </w:rPr>
        <w:t>(introduced 2022)</w:t>
      </w:r>
    </w:p>
    <w:p w:rsidRPr="002949F3" w:rsidR="00163A5B" w:rsidP="00860935" w:rsidRDefault="00163A5B" w14:paraId="4AB57649" w14:textId="77777777">
      <w:pPr>
        <w:pStyle w:val="ListParagraph"/>
        <w:numPr>
          <w:ilvl w:val="0"/>
          <w:numId w:val="32"/>
        </w:numPr>
        <w:contextualSpacing w:val="0"/>
        <w:rPr>
          <w:rFonts w:cs="Calibri"/>
          <w:b/>
          <w:bCs/>
        </w:rPr>
      </w:pPr>
      <w:r w:rsidRPr="002949F3">
        <w:rPr>
          <w:rFonts w:cs="Calibri"/>
        </w:rPr>
        <w:t xml:space="preserve">Completion (using the cohort tracking method) </w:t>
      </w:r>
      <w:r w:rsidRPr="002949F3">
        <w:rPr>
          <w:rFonts w:cs="Calibri"/>
          <w:color w:val="FF0000"/>
        </w:rPr>
        <w:t>(introduced 2022)</w:t>
      </w:r>
    </w:p>
    <w:p w:rsidRPr="002949F3" w:rsidR="00163A5B" w:rsidP="00860935" w:rsidRDefault="00163A5B" w14:paraId="2E87A07E" w14:textId="77777777">
      <w:pPr>
        <w:pStyle w:val="ListParagraph"/>
        <w:numPr>
          <w:ilvl w:val="0"/>
          <w:numId w:val="32"/>
        </w:numPr>
        <w:spacing w:after="120"/>
        <w:contextualSpacing w:val="0"/>
        <w:rPr>
          <w:rFonts w:cs="Calibri"/>
          <w:b/>
          <w:bCs/>
        </w:rPr>
      </w:pPr>
      <w:r w:rsidRPr="002949F3">
        <w:rPr>
          <w:rFonts w:cs="Calibri"/>
        </w:rPr>
        <w:t xml:space="preserve">Progression (progression to graduate level employment and/or further study, 15 months after completion of study) </w:t>
      </w:r>
      <w:r w:rsidRPr="002949F3">
        <w:rPr>
          <w:rFonts w:cs="Calibri"/>
          <w:color w:val="FF0000"/>
        </w:rPr>
        <w:t>(introduced 2022)</w:t>
      </w:r>
    </w:p>
    <w:p w:rsidRPr="002949F3" w:rsidR="00163A5B" w:rsidP="00163A5B" w:rsidRDefault="00163A5B" w14:paraId="2424D0AD" w14:textId="407EF517">
      <w:pPr>
        <w:spacing w:after="120"/>
        <w:rPr>
          <w:rFonts w:cs="Calibri"/>
          <w:b/>
          <w:bCs/>
        </w:rPr>
      </w:pPr>
      <w:r>
        <w:rPr>
          <w:rFonts w:cs="Calibri"/>
          <w:b/>
          <w:bCs/>
        </w:rPr>
        <w:t>University</w:t>
      </w:r>
      <w:r w:rsidR="00055CB9">
        <w:rPr>
          <w:rFonts w:cs="Calibri"/>
          <w:b/>
          <w:bCs/>
        </w:rPr>
        <w:t xml:space="preserve"> </w:t>
      </w:r>
      <w:r>
        <w:rPr>
          <w:rFonts w:cs="Calibri"/>
          <w:b/>
          <w:bCs/>
        </w:rPr>
        <w:t>Key Performance Indicators (KPIs):</w:t>
      </w:r>
    </w:p>
    <w:p w:rsidRPr="00BA31C3" w:rsidR="00163A5B" w:rsidP="00860935" w:rsidRDefault="00163A5B" w14:paraId="33663A97" w14:textId="77777777">
      <w:pPr>
        <w:pStyle w:val="ListParagraph"/>
        <w:numPr>
          <w:ilvl w:val="0"/>
          <w:numId w:val="33"/>
        </w:numPr>
        <w:contextualSpacing w:val="0"/>
        <w:rPr>
          <w:rFonts w:cs="Calibri"/>
        </w:rPr>
      </w:pPr>
      <w:r w:rsidRPr="00BA31C3">
        <w:rPr>
          <w:rFonts w:cs="Calibri"/>
        </w:rPr>
        <w:t>Applications (number) (UNIPULSE)</w:t>
      </w:r>
    </w:p>
    <w:p w:rsidRPr="00BA31C3" w:rsidR="00163A5B" w:rsidP="00860935" w:rsidRDefault="00163A5B" w14:paraId="73E2801B" w14:textId="77777777">
      <w:pPr>
        <w:pStyle w:val="ListParagraph"/>
        <w:numPr>
          <w:ilvl w:val="0"/>
          <w:numId w:val="33"/>
        </w:numPr>
        <w:contextualSpacing w:val="0"/>
        <w:rPr>
          <w:rFonts w:cs="Calibri"/>
        </w:rPr>
      </w:pPr>
      <w:r w:rsidRPr="00BA31C3">
        <w:rPr>
          <w:rFonts w:cs="Calibri"/>
        </w:rPr>
        <w:t>Conversion Rate (% applications to enrolment) (UNIPULSE)</w:t>
      </w:r>
    </w:p>
    <w:p w:rsidRPr="00BA31C3" w:rsidR="00163A5B" w:rsidP="00860935" w:rsidRDefault="00163A5B" w14:paraId="53597010" w14:textId="77777777">
      <w:pPr>
        <w:pStyle w:val="ListParagraph"/>
        <w:numPr>
          <w:ilvl w:val="0"/>
          <w:numId w:val="33"/>
        </w:numPr>
        <w:contextualSpacing w:val="0"/>
        <w:rPr>
          <w:rFonts w:cs="Calibri"/>
        </w:rPr>
      </w:pPr>
      <w:r w:rsidRPr="00BA31C3">
        <w:rPr>
          <w:rFonts w:cs="Calibri"/>
        </w:rPr>
        <w:t>Enrolments (number) (UNIPULSE)</w:t>
      </w:r>
    </w:p>
    <w:p w:rsidRPr="00BA31C3" w:rsidR="00163A5B" w:rsidP="00860935" w:rsidRDefault="00163A5B" w14:paraId="292CF127" w14:textId="33CBE975">
      <w:pPr>
        <w:pStyle w:val="ListParagraph"/>
        <w:numPr>
          <w:ilvl w:val="0"/>
          <w:numId w:val="33"/>
        </w:numPr>
        <w:contextualSpacing w:val="0"/>
        <w:rPr>
          <w:rFonts w:cs="Calibri"/>
        </w:rPr>
      </w:pPr>
      <w:r w:rsidRPr="00BA31C3">
        <w:rPr>
          <w:rFonts w:cs="Calibri"/>
        </w:rPr>
        <w:t xml:space="preserve">Attendance (%) (UNIPULSE) </w:t>
      </w:r>
      <w:r w:rsidRPr="00BA31C3">
        <w:rPr>
          <w:rFonts w:cs="Calibri"/>
          <w:color w:val="FF0000"/>
        </w:rPr>
        <w:t>(</w:t>
      </w:r>
      <w:r w:rsidR="003C0711">
        <w:rPr>
          <w:rFonts w:cs="Calibri"/>
          <w:color w:val="FF0000"/>
        </w:rPr>
        <w:t>CHANGED</w:t>
      </w:r>
      <w:r w:rsidRPr="00BA31C3">
        <w:rPr>
          <w:rFonts w:cs="Calibri"/>
          <w:color w:val="FF0000"/>
        </w:rPr>
        <w:t xml:space="preserve"> </w:t>
      </w:r>
      <w:r w:rsidR="003C0711">
        <w:rPr>
          <w:rFonts w:cs="Calibri"/>
          <w:color w:val="FF0000"/>
        </w:rPr>
        <w:t>for</w:t>
      </w:r>
      <w:r w:rsidRPr="00BA31C3">
        <w:rPr>
          <w:rFonts w:cs="Calibri"/>
          <w:color w:val="FF0000"/>
        </w:rPr>
        <w:t xml:space="preserve"> 2023)</w:t>
      </w:r>
      <w:r w:rsidRPr="00D7192E">
        <w:rPr>
          <w:rStyle w:val="FootnoteReference"/>
          <w:rFonts w:cs="Calibri"/>
          <w:color w:val="FF0000"/>
          <w:szCs w:val="22"/>
        </w:rPr>
        <w:footnoteReference w:id="14"/>
      </w:r>
    </w:p>
    <w:p w:rsidRPr="00BA31C3" w:rsidR="00163A5B" w:rsidP="00860935" w:rsidRDefault="00163A5B" w14:paraId="3C2C28C1" w14:textId="77777777">
      <w:pPr>
        <w:pStyle w:val="ListParagraph"/>
        <w:numPr>
          <w:ilvl w:val="0"/>
          <w:numId w:val="33"/>
        </w:numPr>
        <w:contextualSpacing w:val="0"/>
        <w:rPr>
          <w:rFonts w:cs="Calibri"/>
        </w:rPr>
      </w:pPr>
      <w:r w:rsidRPr="00BA31C3">
        <w:rPr>
          <w:rFonts w:cs="Calibri"/>
        </w:rPr>
        <w:t>Average Module Mark (mean %) (UNIPULSE)</w:t>
      </w:r>
    </w:p>
    <w:p w:rsidRPr="00BA31C3" w:rsidR="00163A5B" w:rsidP="00860935" w:rsidRDefault="00163A5B" w14:paraId="052447D0" w14:textId="77777777">
      <w:pPr>
        <w:pStyle w:val="ListParagraph"/>
        <w:numPr>
          <w:ilvl w:val="0"/>
          <w:numId w:val="33"/>
        </w:numPr>
        <w:contextualSpacing w:val="0"/>
        <w:rPr>
          <w:rFonts w:cs="Calibri"/>
        </w:rPr>
      </w:pPr>
      <w:r w:rsidRPr="00BA31C3">
        <w:rPr>
          <w:rFonts w:cs="Calibri"/>
        </w:rPr>
        <w:t>Modules passed first time (%) (UNIPULSE)</w:t>
      </w:r>
    </w:p>
    <w:p w:rsidRPr="00704355" w:rsidR="00163A5B" w:rsidP="00860935" w:rsidRDefault="00163A5B" w14:paraId="5BE3A5EA" w14:textId="77777777">
      <w:pPr>
        <w:pStyle w:val="ListParagraph"/>
        <w:numPr>
          <w:ilvl w:val="0"/>
          <w:numId w:val="33"/>
        </w:numPr>
        <w:spacing w:after="120"/>
        <w:contextualSpacing w:val="0"/>
        <w:rPr>
          <w:rFonts w:cs="Calibri"/>
        </w:rPr>
      </w:pPr>
      <w:r w:rsidRPr="00BA31C3">
        <w:rPr>
          <w:rFonts w:cs="Calibri"/>
        </w:rPr>
        <w:t>Achievement of ‘Good Honours’ Degrees (% gaining first and upper second) (UNIPULSE)</w:t>
      </w:r>
    </w:p>
    <w:p w:rsidRPr="00FC338D" w:rsidR="00163A5B" w:rsidP="00163A5B" w:rsidRDefault="00163A5B" w14:paraId="4760FA6B" w14:textId="77777777">
      <w:pPr>
        <w:spacing w:after="120"/>
        <w:rPr>
          <w:rFonts w:eastAsia="Calibri"/>
          <w:b/>
          <w:bCs/>
        </w:rPr>
      </w:pPr>
      <w:r w:rsidRPr="00FC338D">
        <w:rPr>
          <w:b/>
          <w:bCs/>
          <w:iCs/>
        </w:rPr>
        <w:t>APP Related Access</w:t>
      </w:r>
      <w:r w:rsidRPr="00FC338D">
        <w:rPr>
          <w:rFonts w:eastAsia="Calibri"/>
          <w:b/>
          <w:bCs/>
          <w:iCs/>
        </w:rPr>
        <w:t xml:space="preserve"> Metrics</w:t>
      </w:r>
      <w:r w:rsidRPr="00FC338D">
        <w:rPr>
          <w:b/>
          <w:bCs/>
          <w:iCs/>
        </w:rPr>
        <w:t xml:space="preserve">: </w:t>
      </w:r>
      <w:r w:rsidRPr="00FC338D">
        <w:rPr>
          <w:rFonts w:eastAsia="Calibri"/>
          <w:b/>
          <w:bCs/>
        </w:rPr>
        <w:t>Proportion of New UK Enrolments for Under-Represented Demographic Groups</w:t>
      </w:r>
    </w:p>
    <w:p w:rsidRPr="00AE6E08" w:rsidR="00163A5B" w:rsidP="00860935" w:rsidRDefault="00163A5B" w14:paraId="6E73B0BD" w14:textId="77777777">
      <w:pPr>
        <w:pStyle w:val="ListParagraph"/>
        <w:numPr>
          <w:ilvl w:val="0"/>
          <w:numId w:val="34"/>
        </w:numPr>
        <w:contextualSpacing w:val="0"/>
      </w:pPr>
      <w:r w:rsidRPr="00AE6E08">
        <w:t>Number of students enrolling: New UK enrolments (N)</w:t>
      </w:r>
    </w:p>
    <w:p w:rsidRPr="00AE6E08" w:rsidR="00163A5B" w:rsidP="00860935" w:rsidRDefault="00163A5B" w14:paraId="675022A4" w14:textId="77777777">
      <w:pPr>
        <w:pStyle w:val="ListParagraph"/>
        <w:numPr>
          <w:ilvl w:val="0"/>
          <w:numId w:val="34"/>
        </w:numPr>
        <w:contextualSpacing w:val="0"/>
      </w:pPr>
      <w:r w:rsidRPr="00AE6E08">
        <w:t>Proportion of students who are Male (%)</w:t>
      </w:r>
    </w:p>
    <w:p w:rsidRPr="00AE6E08" w:rsidR="00163A5B" w:rsidP="00860935" w:rsidRDefault="00163A5B" w14:paraId="084DE1A5" w14:textId="77777777">
      <w:pPr>
        <w:pStyle w:val="ListParagraph"/>
        <w:numPr>
          <w:ilvl w:val="0"/>
          <w:numId w:val="34"/>
        </w:numPr>
        <w:contextualSpacing w:val="0"/>
      </w:pPr>
      <w:r w:rsidRPr="00AE6E08">
        <w:t>Proportion of students who are Female (%)</w:t>
      </w:r>
    </w:p>
    <w:p w:rsidRPr="00AE6E08" w:rsidR="00163A5B" w:rsidP="00860935" w:rsidRDefault="00163A5B" w14:paraId="2ED63848" w14:textId="77777777">
      <w:pPr>
        <w:pStyle w:val="ListParagraph"/>
        <w:numPr>
          <w:ilvl w:val="0"/>
          <w:numId w:val="34"/>
        </w:numPr>
        <w:contextualSpacing w:val="0"/>
      </w:pPr>
      <w:r w:rsidRPr="00AE6E08">
        <w:t>Proportion of students who report that they have a disability: Disabled (%)</w:t>
      </w:r>
    </w:p>
    <w:p w:rsidRPr="00AE6E08" w:rsidR="00163A5B" w:rsidP="00860935" w:rsidRDefault="00163A5B" w14:paraId="6B39E49E" w14:textId="77777777">
      <w:pPr>
        <w:pStyle w:val="ListParagraph"/>
        <w:numPr>
          <w:ilvl w:val="0"/>
          <w:numId w:val="34"/>
        </w:numPr>
        <w:contextualSpacing w:val="0"/>
      </w:pPr>
      <w:r w:rsidRPr="00AE6E08">
        <w:t>Proportion of students who are from a Black, Asian, or other Minority Ethnic background: BAME (%)</w:t>
      </w:r>
    </w:p>
    <w:p w:rsidRPr="00AE6E08" w:rsidR="00163A5B" w:rsidP="00860935" w:rsidRDefault="00163A5B" w14:paraId="27045FA9" w14:textId="77777777">
      <w:pPr>
        <w:pStyle w:val="ListParagraph"/>
        <w:numPr>
          <w:ilvl w:val="0"/>
          <w:numId w:val="34"/>
        </w:numPr>
        <w:contextualSpacing w:val="0"/>
      </w:pPr>
      <w:r w:rsidRPr="00AE6E08">
        <w:t>Proportion of students who are Mature (%)</w:t>
      </w:r>
    </w:p>
    <w:p w:rsidRPr="00AE6E08" w:rsidR="00163A5B" w:rsidP="00860935" w:rsidRDefault="00163A5B" w14:paraId="6DD69D59" w14:textId="77777777">
      <w:pPr>
        <w:pStyle w:val="ListParagraph"/>
        <w:numPr>
          <w:ilvl w:val="0"/>
          <w:numId w:val="34"/>
        </w:numPr>
        <w:contextualSpacing w:val="0"/>
      </w:pPr>
      <w:r w:rsidRPr="00AE6E08">
        <w:t>Proportion of students who are from Polar4 Quintile (%)</w:t>
      </w:r>
    </w:p>
    <w:p w:rsidRPr="00AE6E08" w:rsidR="00163A5B" w:rsidP="00860935" w:rsidRDefault="00163A5B" w14:paraId="5D5F600F" w14:textId="77777777">
      <w:pPr>
        <w:pStyle w:val="ListParagraph"/>
        <w:numPr>
          <w:ilvl w:val="0"/>
          <w:numId w:val="34"/>
        </w:numPr>
        <w:spacing w:after="120"/>
        <w:contextualSpacing w:val="0"/>
      </w:pPr>
      <w:r w:rsidRPr="00AE6E08">
        <w:lastRenderedPageBreak/>
        <w:t>Proportion of students who are from IMD Quintile (%)</w:t>
      </w:r>
    </w:p>
    <w:p w:rsidRPr="00440DC0" w:rsidR="00163A5B" w:rsidP="00163A5B" w:rsidRDefault="00163A5B" w14:paraId="2EF4FBB0" w14:textId="77777777">
      <w:pPr>
        <w:spacing w:after="120"/>
        <w:rPr>
          <w:b/>
          <w:bCs/>
        </w:rPr>
      </w:pPr>
      <w:r w:rsidRPr="005735FF">
        <w:rPr>
          <w:b/>
          <w:bCs/>
        </w:rPr>
        <w:t>APP Related Metrics</w:t>
      </w:r>
      <w:r w:rsidRPr="005735FF">
        <w:rPr>
          <w:rFonts w:eastAsia="Calibri"/>
          <w:b/>
          <w:bCs/>
        </w:rPr>
        <w:t xml:space="preserve"> for the selected Target Demographic Groups</w:t>
      </w:r>
      <w:r w:rsidRPr="005735FF">
        <w:rPr>
          <w:b/>
          <w:bCs/>
        </w:rPr>
        <w:t>:</w:t>
      </w:r>
    </w:p>
    <w:p w:rsidR="00163A5B" w:rsidP="00860935" w:rsidRDefault="00163A5B" w14:paraId="0768596C" w14:textId="77777777">
      <w:pPr>
        <w:pStyle w:val="ListParagraph"/>
        <w:numPr>
          <w:ilvl w:val="0"/>
          <w:numId w:val="25"/>
        </w:numPr>
        <w:spacing w:after="120"/>
        <w:rPr>
          <w:bCs/>
          <w:iCs/>
        </w:rPr>
      </w:pPr>
      <w:r w:rsidRPr="001F4CB8">
        <w:rPr>
          <w:rFonts w:eastAsia="Calibri"/>
          <w:bCs/>
          <w:iCs/>
        </w:rPr>
        <w:t>APP Gaps 1-4: Attainment gap metrics for target Demographic Groups</w:t>
      </w:r>
      <w:r w:rsidRPr="001F4CB8">
        <w:rPr>
          <w:bCs/>
          <w:iCs/>
        </w:rPr>
        <w:t>:</w:t>
      </w:r>
    </w:p>
    <w:p w:rsidRPr="001F4CB8" w:rsidR="00163A5B" w:rsidP="00860935" w:rsidRDefault="00163A5B" w14:paraId="493B267A" w14:textId="77777777">
      <w:pPr>
        <w:pStyle w:val="ListParagraph"/>
        <w:numPr>
          <w:ilvl w:val="1"/>
          <w:numId w:val="25"/>
        </w:numPr>
        <w:spacing w:after="120"/>
        <w:rPr>
          <w:bCs/>
          <w:iCs/>
        </w:rPr>
      </w:pPr>
      <w:r w:rsidRPr="001F4CB8">
        <w:rPr>
          <w:rFonts w:eastAsia="Calibri Light"/>
          <w:bCs/>
        </w:rPr>
        <w:t>The attainment gap between POLAR4 Quintile 1 and Quintile 5 for full time undergraduate students</w:t>
      </w:r>
    </w:p>
    <w:p w:rsidRPr="001F4CB8" w:rsidR="00163A5B" w:rsidP="00860935" w:rsidRDefault="00163A5B" w14:paraId="7D3FF088" w14:textId="77777777">
      <w:pPr>
        <w:pStyle w:val="ListParagraph"/>
        <w:numPr>
          <w:ilvl w:val="1"/>
          <w:numId w:val="25"/>
        </w:numPr>
        <w:spacing w:after="120"/>
        <w:rPr>
          <w:bCs/>
          <w:iCs/>
        </w:rPr>
      </w:pPr>
      <w:r w:rsidRPr="001F4CB8">
        <w:rPr>
          <w:rFonts w:eastAsia="Calibri Light"/>
          <w:bCs/>
        </w:rPr>
        <w:t>The attainment gap between IMD Quintile 1 and Quintile 5 for full time undergraduate students</w:t>
      </w:r>
    </w:p>
    <w:p w:rsidRPr="001F4CB8" w:rsidR="00163A5B" w:rsidP="00860935" w:rsidRDefault="00163A5B" w14:paraId="18FB85EC" w14:textId="77777777">
      <w:pPr>
        <w:pStyle w:val="ListParagraph"/>
        <w:numPr>
          <w:ilvl w:val="1"/>
          <w:numId w:val="25"/>
        </w:numPr>
        <w:spacing w:after="120"/>
        <w:rPr>
          <w:bCs/>
          <w:iCs/>
        </w:rPr>
      </w:pPr>
      <w:r w:rsidRPr="001F4CB8">
        <w:rPr>
          <w:rFonts w:eastAsia="Calibri Light"/>
          <w:bCs/>
        </w:rPr>
        <w:t>The attainment gap between full time undergraduate Black students and White students</w:t>
      </w:r>
    </w:p>
    <w:p w:rsidRPr="001F4CB8" w:rsidR="00163A5B" w:rsidP="00860935" w:rsidRDefault="00163A5B" w14:paraId="044D7399" w14:textId="77777777">
      <w:pPr>
        <w:pStyle w:val="ListParagraph"/>
        <w:numPr>
          <w:ilvl w:val="1"/>
          <w:numId w:val="25"/>
        </w:numPr>
        <w:spacing w:after="120"/>
        <w:rPr>
          <w:bCs/>
          <w:iCs/>
        </w:rPr>
      </w:pPr>
      <w:r w:rsidRPr="001F4CB8">
        <w:rPr>
          <w:rFonts w:eastAsia="Calibri Light"/>
          <w:bCs/>
        </w:rPr>
        <w:t>The attainment gap between full time undergraduate Asian students and White students</w:t>
      </w:r>
    </w:p>
    <w:p w:rsidRPr="001F4CB8" w:rsidR="00163A5B" w:rsidP="00860935" w:rsidRDefault="00163A5B" w14:paraId="2A586549" w14:textId="77777777">
      <w:pPr>
        <w:pStyle w:val="ListParagraph"/>
        <w:numPr>
          <w:ilvl w:val="0"/>
          <w:numId w:val="25"/>
        </w:numPr>
        <w:spacing w:after="120"/>
        <w:rPr>
          <w:bCs/>
          <w:iCs/>
        </w:rPr>
      </w:pPr>
      <w:r w:rsidRPr="001F4CB8">
        <w:rPr>
          <w:rFonts w:eastAsia="Calibri"/>
          <w:bCs/>
          <w:iCs/>
        </w:rPr>
        <w:t>Continuation Gaps for Target Demographic Groups</w:t>
      </w:r>
    </w:p>
    <w:p w:rsidRPr="00B12EC5" w:rsidR="00163A5B" w:rsidP="00860935" w:rsidRDefault="00163A5B" w14:paraId="1C327DE9" w14:textId="77777777">
      <w:pPr>
        <w:pStyle w:val="ListParagraph"/>
        <w:numPr>
          <w:ilvl w:val="0"/>
          <w:numId w:val="35"/>
        </w:numPr>
        <w:spacing w:after="120"/>
        <w:rPr>
          <w:bCs/>
          <w:iCs/>
        </w:rPr>
      </w:pPr>
      <w:r w:rsidRPr="00B12EC5">
        <w:rPr>
          <w:rFonts w:eastAsia="Calibri Light"/>
          <w:bCs/>
        </w:rPr>
        <w:t>The continuation gap between full time undergraduate Black students and White students</w:t>
      </w:r>
    </w:p>
    <w:p w:rsidRPr="00B12EC5" w:rsidR="00163A5B" w:rsidP="00860935" w:rsidRDefault="00163A5B" w14:paraId="581505B2" w14:textId="77777777">
      <w:pPr>
        <w:pStyle w:val="ListParagraph"/>
        <w:numPr>
          <w:ilvl w:val="0"/>
          <w:numId w:val="35"/>
        </w:numPr>
        <w:spacing w:after="120"/>
        <w:rPr>
          <w:bCs/>
          <w:iCs/>
        </w:rPr>
      </w:pPr>
      <w:r w:rsidRPr="00B12EC5">
        <w:rPr>
          <w:rFonts w:eastAsia="Calibri Light"/>
          <w:bCs/>
        </w:rPr>
        <w:t>The continuation gap between full time undergraduate Asian students and White students</w:t>
      </w:r>
    </w:p>
    <w:p w:rsidRPr="00CF6171" w:rsidR="00163A5B" w:rsidP="00860935" w:rsidRDefault="00163A5B" w14:paraId="39886464" w14:textId="77777777">
      <w:pPr>
        <w:pStyle w:val="ListParagraph"/>
        <w:numPr>
          <w:ilvl w:val="0"/>
          <w:numId w:val="35"/>
        </w:numPr>
        <w:spacing w:after="120"/>
        <w:rPr>
          <w:bCs/>
          <w:iCs/>
        </w:rPr>
      </w:pPr>
      <w:r w:rsidRPr="00B12EC5">
        <w:rPr>
          <w:rFonts w:eastAsia="Calibri Light"/>
          <w:bCs/>
        </w:rPr>
        <w:t>The continuation gap between full time undergraduate Mixed Ethnicity students and White students</w:t>
      </w:r>
    </w:p>
    <w:p w:rsidRPr="00CF6171" w:rsidR="00163A5B" w:rsidP="00860935" w:rsidRDefault="00163A5B" w14:paraId="40802B4B" w14:textId="4B00ED35">
      <w:pPr>
        <w:pStyle w:val="ListParagraph"/>
        <w:numPr>
          <w:ilvl w:val="0"/>
          <w:numId w:val="27"/>
        </w:numPr>
        <w:spacing w:after="120"/>
        <w:rPr>
          <w:bCs/>
          <w:iCs/>
        </w:rPr>
      </w:pPr>
      <w:r w:rsidRPr="00CF6171">
        <w:rPr>
          <w:rFonts w:eastAsia="Calibri"/>
          <w:bCs/>
          <w:iCs/>
        </w:rPr>
        <w:t>Progression Gaps for Target Demographic Groups (20</w:t>
      </w:r>
      <w:r w:rsidR="002A51DA">
        <w:rPr>
          <w:rFonts w:eastAsia="Calibri"/>
          <w:bCs/>
          <w:iCs/>
        </w:rPr>
        <w:t>20</w:t>
      </w:r>
      <w:r w:rsidRPr="00CF6171">
        <w:rPr>
          <w:rFonts w:eastAsia="Calibri"/>
          <w:bCs/>
          <w:iCs/>
        </w:rPr>
        <w:t>/</w:t>
      </w:r>
      <w:r w:rsidR="002A51DA">
        <w:rPr>
          <w:rFonts w:eastAsia="Calibri"/>
          <w:bCs/>
          <w:iCs/>
        </w:rPr>
        <w:t>21</w:t>
      </w:r>
      <w:r w:rsidRPr="00CF6171">
        <w:rPr>
          <w:rFonts w:eastAsia="Calibri"/>
          <w:bCs/>
          <w:iCs/>
        </w:rPr>
        <w:t xml:space="preserve"> leavers</w:t>
      </w:r>
      <w:r w:rsidRPr="005735FF">
        <w:rPr>
          <w:rStyle w:val="FootnoteReference"/>
          <w:rFonts w:eastAsia="Calibri" w:cs="Calibri"/>
          <w:bCs/>
          <w:iCs/>
          <w:color w:val="000000"/>
          <w:szCs w:val="22"/>
        </w:rPr>
        <w:footnoteReference w:id="15"/>
      </w:r>
      <w:r w:rsidRPr="00CF6171">
        <w:rPr>
          <w:rFonts w:eastAsia="Calibri"/>
          <w:bCs/>
          <w:iCs/>
        </w:rPr>
        <w:t>)</w:t>
      </w:r>
    </w:p>
    <w:p w:rsidRPr="00CF6171" w:rsidR="00163A5B" w:rsidP="00860935" w:rsidRDefault="00163A5B" w14:paraId="1009A35B" w14:textId="77777777">
      <w:pPr>
        <w:pStyle w:val="ListParagraph"/>
        <w:numPr>
          <w:ilvl w:val="0"/>
          <w:numId w:val="35"/>
        </w:numPr>
        <w:spacing w:after="120"/>
        <w:rPr>
          <w:bCs/>
          <w:iCs/>
        </w:rPr>
      </w:pPr>
      <w:r w:rsidRPr="00CF6171">
        <w:rPr>
          <w:rFonts w:eastAsia="Calibri Light"/>
          <w:bCs/>
        </w:rPr>
        <w:t>The progression gap between part time undergraduate IMD Quintile 1 and Quintile 5 students</w:t>
      </w:r>
    </w:p>
    <w:p w:rsidRPr="00CF6171" w:rsidR="00163A5B" w:rsidP="00860935" w:rsidRDefault="00163A5B" w14:paraId="5CCC9BFE" w14:textId="77777777">
      <w:pPr>
        <w:pStyle w:val="ListParagraph"/>
        <w:numPr>
          <w:ilvl w:val="0"/>
          <w:numId w:val="35"/>
        </w:numPr>
        <w:spacing w:after="120"/>
        <w:rPr>
          <w:bCs/>
          <w:iCs/>
        </w:rPr>
      </w:pPr>
      <w:r w:rsidRPr="00CF6171">
        <w:rPr>
          <w:rFonts w:eastAsia="Calibri Light"/>
          <w:bCs/>
        </w:rPr>
        <w:t>The progression gap between full time undergraduate Asian and White students</w:t>
      </w:r>
    </w:p>
    <w:p w:rsidRPr="00AE6E08" w:rsidR="00FD795A" w:rsidP="00F11BC5" w:rsidRDefault="00A15C62" w14:paraId="03C30D6B" w14:textId="390B3B7E">
      <w:pPr>
        <w:pStyle w:val="Heading2"/>
        <w:spacing w:after="120"/>
      </w:pPr>
      <w:bookmarkStart w:name="_Toc149820667" w:id="30"/>
      <w:r>
        <w:t>S</w:t>
      </w:r>
      <w:r w:rsidRPr="00AE6E08" w:rsidR="00FD795A">
        <w:t>teps to complete the University Quality Enhancement Plan</w:t>
      </w:r>
      <w:bookmarkEnd w:id="30"/>
    </w:p>
    <w:p w:rsidRPr="007F462B" w:rsidR="009D1C2F" w:rsidP="00860935" w:rsidRDefault="00FD795A" w14:paraId="04A94678" w14:textId="77777777">
      <w:pPr>
        <w:pStyle w:val="ListParagraph"/>
        <w:numPr>
          <w:ilvl w:val="0"/>
          <w:numId w:val="20"/>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7F462B">
        <w:rPr>
          <w:rFonts w:cs="Calibri"/>
          <w:szCs w:val="22"/>
        </w:rPr>
        <w:t xml:space="preserve">Use the </w:t>
      </w:r>
      <w:r w:rsidRPr="007F462B" w:rsidR="0032612B">
        <w:rPr>
          <w:rFonts w:cs="Calibri"/>
          <w:szCs w:val="22"/>
        </w:rPr>
        <w:t>University level Annual Monitoring</w:t>
      </w:r>
      <w:r w:rsidRPr="007F462B">
        <w:rPr>
          <w:rFonts w:cs="Calibri"/>
          <w:szCs w:val="22"/>
        </w:rPr>
        <w:t xml:space="preserve"> Report from SDM to </w:t>
      </w:r>
      <w:r w:rsidRPr="007F462B">
        <w:rPr>
          <w:rFonts w:cs="Calibri"/>
          <w:b/>
          <w:szCs w:val="22"/>
        </w:rPr>
        <w:t>analyse</w:t>
      </w:r>
      <w:r w:rsidRPr="007F462B">
        <w:rPr>
          <w:rFonts w:cs="Calibri"/>
          <w:szCs w:val="22"/>
        </w:rPr>
        <w:t xml:space="preserve"> data for Core Metrics and University KPIs against national </w:t>
      </w:r>
      <w:r w:rsidRPr="007F462B" w:rsidR="00783772">
        <w:rPr>
          <w:rFonts w:cs="Calibri"/>
          <w:szCs w:val="22"/>
        </w:rPr>
        <w:t>and</w:t>
      </w:r>
      <w:r w:rsidRPr="007F462B">
        <w:rPr>
          <w:rFonts w:cs="Calibri"/>
          <w:szCs w:val="22"/>
        </w:rPr>
        <w:t xml:space="preserve"> University benchmarks. The data will be </w:t>
      </w:r>
      <w:r w:rsidRPr="007F462B" w:rsidR="002E47BE">
        <w:rPr>
          <w:rFonts w:cs="Calibri"/>
          <w:szCs w:val="22"/>
        </w:rPr>
        <w:t>captured</w:t>
      </w:r>
      <w:r w:rsidRPr="007F462B">
        <w:rPr>
          <w:rFonts w:cs="Calibri"/>
          <w:szCs w:val="22"/>
        </w:rPr>
        <w:t xml:space="preserve"> </w:t>
      </w:r>
      <w:r w:rsidRPr="007F462B" w:rsidR="00783772">
        <w:rPr>
          <w:rFonts w:cs="Calibri"/>
          <w:szCs w:val="22"/>
        </w:rPr>
        <w:t xml:space="preserve">and published </w:t>
      </w:r>
      <w:r w:rsidRPr="007F462B">
        <w:rPr>
          <w:rFonts w:cs="Calibri"/>
          <w:szCs w:val="22"/>
        </w:rPr>
        <w:t xml:space="preserve">by Student Data Management (SDM) on the census date of </w:t>
      </w:r>
      <w:r w:rsidRPr="007F462B" w:rsidR="006A737F">
        <w:rPr>
          <w:rFonts w:cs="Calibri"/>
          <w:b/>
          <w:bCs/>
          <w:szCs w:val="22"/>
        </w:rPr>
        <w:t>6</w:t>
      </w:r>
      <w:r w:rsidRPr="007F462B" w:rsidR="006A737F">
        <w:rPr>
          <w:rFonts w:cs="Calibri"/>
          <w:b/>
          <w:bCs/>
          <w:szCs w:val="22"/>
          <w:vertAlign w:val="superscript"/>
        </w:rPr>
        <w:t>th</w:t>
      </w:r>
      <w:r w:rsidRPr="007F462B" w:rsidR="006A737F">
        <w:rPr>
          <w:rFonts w:cs="Calibri"/>
          <w:b/>
          <w:bCs/>
          <w:szCs w:val="22"/>
        </w:rPr>
        <w:t xml:space="preserve"> </w:t>
      </w:r>
      <w:r w:rsidRPr="007F462B" w:rsidR="00B05343">
        <w:rPr>
          <w:rFonts w:cs="Calibri"/>
          <w:b/>
          <w:bCs/>
          <w:szCs w:val="22"/>
        </w:rPr>
        <w:t>November 202</w:t>
      </w:r>
      <w:r w:rsidRPr="007F462B" w:rsidR="006A737F">
        <w:rPr>
          <w:rFonts w:cs="Calibri"/>
          <w:b/>
          <w:bCs/>
          <w:szCs w:val="22"/>
        </w:rPr>
        <w:t>3</w:t>
      </w:r>
      <w:r w:rsidRPr="007F462B">
        <w:rPr>
          <w:rFonts w:cs="Calibri"/>
          <w:szCs w:val="22"/>
        </w:rPr>
        <w:t xml:space="preserve"> and the data will be colour coded to show whether performance met (Green) or did not meet required benchmarks</w:t>
      </w:r>
      <w:r w:rsidRPr="007F462B" w:rsidR="00783772">
        <w:rPr>
          <w:rFonts w:cs="Calibri"/>
          <w:szCs w:val="22"/>
        </w:rPr>
        <w:t xml:space="preserve"> (Red)</w:t>
      </w:r>
      <w:r w:rsidRPr="007F462B">
        <w:rPr>
          <w:rFonts w:cs="Calibri"/>
          <w:szCs w:val="22"/>
        </w:rPr>
        <w:t>;</w:t>
      </w:r>
    </w:p>
    <w:p w:rsidRPr="007F462B" w:rsidR="009D1C2F" w:rsidP="00860935" w:rsidRDefault="00FD795A" w14:paraId="4D47595D" w14:textId="77777777">
      <w:pPr>
        <w:pStyle w:val="ListParagraph"/>
        <w:numPr>
          <w:ilvl w:val="0"/>
          <w:numId w:val="20"/>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7F462B">
        <w:rPr>
          <w:rFonts w:cs="Calibri"/>
          <w:szCs w:val="22"/>
        </w:rPr>
        <w:t xml:space="preserve">use </w:t>
      </w:r>
      <w:r w:rsidRPr="007F462B">
        <w:rPr>
          <w:rFonts w:cs="Calibri"/>
          <w:b/>
          <w:szCs w:val="22"/>
        </w:rPr>
        <w:t>exception reporting</w:t>
      </w:r>
      <w:r w:rsidRPr="007F462B">
        <w:rPr>
          <w:rFonts w:cs="Calibri"/>
          <w:szCs w:val="22"/>
        </w:rPr>
        <w:t xml:space="preserve"> to identify </w:t>
      </w:r>
      <w:r w:rsidRPr="007F462B">
        <w:rPr>
          <w:rFonts w:cs="Calibri"/>
          <w:b/>
          <w:bCs/>
          <w:szCs w:val="22"/>
        </w:rPr>
        <w:t>ONLY</w:t>
      </w:r>
      <w:r w:rsidRPr="007F462B">
        <w:rPr>
          <w:rFonts w:cs="Calibri"/>
          <w:szCs w:val="22"/>
        </w:rPr>
        <w:t xml:space="preserve"> the Core Metrics and University KPIs where the performance value does </w:t>
      </w:r>
      <w:r w:rsidRPr="007F462B">
        <w:rPr>
          <w:rFonts w:cs="Calibri"/>
          <w:b/>
          <w:bCs/>
          <w:szCs w:val="22"/>
        </w:rPr>
        <w:t xml:space="preserve">not </w:t>
      </w:r>
      <w:r w:rsidRPr="007F462B">
        <w:rPr>
          <w:rFonts w:cs="Calibri"/>
          <w:szCs w:val="22"/>
        </w:rPr>
        <w:t>meet the necessary</w:t>
      </w:r>
      <w:r w:rsidRPr="007F462B">
        <w:rPr>
          <w:rFonts w:cs="Calibri"/>
          <w:b/>
          <w:bCs/>
          <w:szCs w:val="22"/>
        </w:rPr>
        <w:t xml:space="preserve"> benchmark</w:t>
      </w:r>
      <w:r w:rsidRPr="007F462B">
        <w:rPr>
          <w:rFonts w:cs="Calibri"/>
          <w:szCs w:val="22"/>
        </w:rPr>
        <w:t xml:space="preserve">. In this way the author can identify the </w:t>
      </w:r>
      <w:r w:rsidRPr="007F462B">
        <w:rPr>
          <w:rFonts w:cs="Calibri"/>
          <w:b/>
          <w:szCs w:val="22"/>
        </w:rPr>
        <w:t>areas for improvement</w:t>
      </w:r>
      <w:r w:rsidRPr="007F462B">
        <w:rPr>
          <w:rFonts w:cs="Calibri"/>
          <w:szCs w:val="22"/>
        </w:rPr>
        <w:t>;</w:t>
      </w:r>
    </w:p>
    <w:p w:rsidRPr="006536A8" w:rsidR="008F029A" w:rsidP="00860935" w:rsidRDefault="00FD795A" w14:paraId="441F98D8" w14:textId="4FFC4E27">
      <w:pPr>
        <w:pStyle w:val="ListParagraph"/>
        <w:numPr>
          <w:ilvl w:val="0"/>
          <w:numId w:val="20"/>
        </w:numPr>
        <w:tabs>
          <w:tab w:val="clear" w:pos="720"/>
          <w:tab w:val="clear" w:pos="1440"/>
          <w:tab w:val="clear" w:pos="2160"/>
          <w:tab w:val="clear" w:pos="2880"/>
          <w:tab w:val="clear" w:pos="3600"/>
          <w:tab w:val="clear" w:pos="9000"/>
        </w:tabs>
        <w:spacing w:before="100" w:beforeAutospacing="1" w:after="120"/>
        <w:contextualSpacing w:val="0"/>
        <w:rPr>
          <w:rFonts w:cs="Calibri"/>
          <w:szCs w:val="22"/>
        </w:rPr>
      </w:pPr>
      <w:r w:rsidRPr="007F462B">
        <w:rPr>
          <w:rFonts w:cs="Calibri"/>
          <w:szCs w:val="22"/>
        </w:rPr>
        <w:t xml:space="preserve">Use the outline for an action plan given in the UQEP template to create an Action Plan to identify good practice and enable relevant role holders to resolve </w:t>
      </w:r>
      <w:r w:rsidRPr="007F462B">
        <w:rPr>
          <w:rFonts w:cs="Calibri"/>
          <w:b/>
          <w:szCs w:val="22"/>
        </w:rPr>
        <w:t>areas for improvement</w:t>
      </w:r>
      <w:r w:rsidRPr="007F462B">
        <w:rPr>
          <w:rFonts w:cs="Calibri"/>
          <w:szCs w:val="22"/>
        </w:rPr>
        <w:t>,</w:t>
      </w:r>
      <w:r w:rsidRPr="007F462B">
        <w:rPr>
          <w:rFonts w:cs="Calibri"/>
          <w:b/>
          <w:bCs/>
          <w:szCs w:val="22"/>
        </w:rPr>
        <w:t xml:space="preserve"> </w:t>
      </w:r>
      <w:r w:rsidRPr="007F462B">
        <w:rPr>
          <w:rFonts w:cs="Calibri"/>
          <w:szCs w:val="22"/>
        </w:rPr>
        <w:t>in a timely way. The outline for an action plan references the Core Practices for Standards and Quality of all higher education that are set by the UK Quality Code.</w:t>
      </w:r>
      <w:r w:rsidRPr="007F462B">
        <w:rPr>
          <w:rFonts w:cs="Calibri"/>
          <w:b/>
          <w:szCs w:val="22"/>
        </w:rPr>
        <w:t xml:space="preserve"> </w:t>
      </w:r>
    </w:p>
    <w:p w:rsidRPr="00AE6E08" w:rsidR="00FD795A" w:rsidP="00F11BC5" w:rsidRDefault="00FD795A" w14:paraId="4DC17134" w14:textId="15706773">
      <w:pPr>
        <w:pStyle w:val="Heading2"/>
        <w:spacing w:after="120"/>
      </w:pPr>
      <w:bookmarkStart w:name="_Toc149820668" w:id="31"/>
      <w:r w:rsidRPr="00AE6E08">
        <w:t>Writing the UQEP</w:t>
      </w:r>
      <w:bookmarkEnd w:id="31"/>
    </w:p>
    <w:p w:rsidRPr="00AE6E08" w:rsidR="00FD795A" w:rsidP="00F11BC5" w:rsidRDefault="00FD795A" w14:paraId="1E1F1EDF" w14:textId="62B1F302">
      <w:pPr>
        <w:pStyle w:val="Default"/>
        <w:autoSpaceDE/>
        <w:autoSpaceDN/>
        <w:adjustRightInd/>
        <w:spacing w:before="100" w:beforeAutospacing="1" w:after="120"/>
        <w:rPr>
          <w:rFonts w:ascii="Calibri" w:hAnsi="Calibri" w:cs="Calibri"/>
          <w:bCs/>
          <w:sz w:val="22"/>
          <w:szCs w:val="22"/>
        </w:rPr>
      </w:pPr>
      <w:r w:rsidRPr="00AE6E08">
        <w:rPr>
          <w:rFonts w:ascii="Calibri" w:hAnsi="Calibri" w:cs="Calibri"/>
          <w:bCs/>
          <w:sz w:val="22"/>
          <w:szCs w:val="22"/>
        </w:rPr>
        <w:t xml:space="preserve">The author(s) require(s) </w:t>
      </w:r>
      <w:r w:rsidRPr="00AE6E08" w:rsidR="000A349F">
        <w:rPr>
          <w:rFonts w:ascii="Calibri" w:hAnsi="Calibri" w:cs="Calibri"/>
          <w:bCs/>
          <w:sz w:val="22"/>
          <w:szCs w:val="22"/>
        </w:rPr>
        <w:t xml:space="preserve">a range of sources of evidence including </w:t>
      </w:r>
      <w:r w:rsidRPr="00AE6E08">
        <w:rPr>
          <w:rFonts w:ascii="Calibri" w:hAnsi="Calibri" w:cs="Calibri"/>
          <w:bCs/>
          <w:sz w:val="22"/>
          <w:szCs w:val="22"/>
        </w:rPr>
        <w:t>the following items:</w:t>
      </w:r>
    </w:p>
    <w:p w:rsidRPr="00AE6E08" w:rsidR="00FD795A" w:rsidP="00860935" w:rsidRDefault="00FD795A" w14:paraId="2AF01F04" w14:textId="27021BA8">
      <w:pPr>
        <w:pStyle w:val="Default"/>
        <w:numPr>
          <w:ilvl w:val="0"/>
          <w:numId w:val="21"/>
        </w:numPr>
        <w:autoSpaceDE/>
        <w:autoSpaceDN/>
        <w:adjustRightInd/>
        <w:spacing w:before="100" w:beforeAutospacing="1"/>
        <w:rPr>
          <w:rFonts w:ascii="Calibri" w:hAnsi="Calibri" w:cs="Calibri"/>
          <w:color w:val="auto"/>
          <w:sz w:val="22"/>
          <w:szCs w:val="22"/>
        </w:rPr>
      </w:pPr>
      <w:r w:rsidRPr="00AE6E08">
        <w:rPr>
          <w:rFonts w:ascii="Calibri" w:hAnsi="Calibri" w:cs="Calibri"/>
          <w:color w:val="auto"/>
          <w:sz w:val="22"/>
          <w:szCs w:val="22"/>
        </w:rPr>
        <w:t>The template for the University Quality Enhancement Plan</w:t>
      </w:r>
      <w:r w:rsidRPr="00AE6E08" w:rsidR="00C83E98">
        <w:rPr>
          <w:rFonts w:ascii="Calibri" w:hAnsi="Calibri" w:cs="Calibri"/>
          <w:color w:val="auto"/>
          <w:sz w:val="22"/>
          <w:szCs w:val="22"/>
        </w:rPr>
        <w:t>;</w:t>
      </w:r>
    </w:p>
    <w:p w:rsidR="006536A8" w:rsidP="00860935" w:rsidRDefault="00FD795A" w14:paraId="49184309" w14:textId="77777777">
      <w:pPr>
        <w:pStyle w:val="Default"/>
        <w:numPr>
          <w:ilvl w:val="0"/>
          <w:numId w:val="21"/>
        </w:numPr>
        <w:autoSpaceDE/>
        <w:autoSpaceDN/>
        <w:adjustRightInd/>
        <w:spacing w:before="100" w:beforeAutospacing="1"/>
        <w:rPr>
          <w:rFonts w:ascii="Calibri" w:hAnsi="Calibri" w:cs="Calibri"/>
          <w:color w:val="auto"/>
          <w:sz w:val="22"/>
          <w:szCs w:val="22"/>
        </w:rPr>
      </w:pPr>
      <w:r w:rsidRPr="00AE6E08">
        <w:rPr>
          <w:rFonts w:ascii="Calibri" w:hAnsi="Calibri" w:cs="Calibri"/>
          <w:sz w:val="22"/>
          <w:szCs w:val="22"/>
        </w:rPr>
        <w:t xml:space="preserve">The </w:t>
      </w:r>
      <w:r w:rsidRPr="00AE6E08" w:rsidR="009F11AA">
        <w:rPr>
          <w:rFonts w:ascii="Calibri" w:hAnsi="Calibri" w:cs="Calibri"/>
          <w:sz w:val="22"/>
          <w:szCs w:val="22"/>
        </w:rPr>
        <w:t xml:space="preserve">University level </w:t>
      </w:r>
      <w:r w:rsidRPr="00AE6E08" w:rsidR="009F11AA">
        <w:rPr>
          <w:rFonts w:ascii="Calibri" w:hAnsi="Calibri" w:cs="Calibri"/>
          <w:i/>
          <w:iCs/>
          <w:sz w:val="22"/>
          <w:szCs w:val="22"/>
        </w:rPr>
        <w:t xml:space="preserve">Annual Data Monitoring Report </w:t>
      </w:r>
      <w:r w:rsidRPr="00AE6E08" w:rsidR="009F11AA">
        <w:rPr>
          <w:rFonts w:ascii="Calibri" w:hAnsi="Calibri" w:cs="Calibri"/>
          <w:sz w:val="22"/>
          <w:szCs w:val="22"/>
        </w:rPr>
        <w:t>about</w:t>
      </w:r>
      <w:r w:rsidRPr="00AE6E08" w:rsidR="009F11AA">
        <w:rPr>
          <w:rFonts w:ascii="Calibri" w:hAnsi="Calibri" w:cs="Calibri"/>
          <w:i/>
          <w:iCs/>
          <w:sz w:val="22"/>
          <w:szCs w:val="22"/>
        </w:rPr>
        <w:t xml:space="preserve"> </w:t>
      </w:r>
      <w:r w:rsidRPr="00AE6E08" w:rsidR="00DB001F">
        <w:rPr>
          <w:rFonts w:ascii="Calibri" w:hAnsi="Calibri" w:cs="Calibri"/>
          <w:sz w:val="22"/>
          <w:szCs w:val="22"/>
        </w:rPr>
        <w:t>2022-23</w:t>
      </w:r>
      <w:r w:rsidRPr="00AE6E08" w:rsidR="00E51289">
        <w:rPr>
          <w:rFonts w:ascii="Calibri" w:hAnsi="Calibri" w:cs="Calibri"/>
          <w:sz w:val="22"/>
          <w:szCs w:val="22"/>
        </w:rPr>
        <w:t xml:space="preserve"> </w:t>
      </w:r>
      <w:r w:rsidRPr="00AE6E08">
        <w:rPr>
          <w:rFonts w:ascii="Calibri" w:hAnsi="Calibri" w:cs="Calibri"/>
          <w:sz w:val="22"/>
          <w:szCs w:val="22"/>
        </w:rPr>
        <w:t xml:space="preserve">from SDM comprising performance data the Core Metrics and University KPIs;  </w:t>
      </w:r>
    </w:p>
    <w:p w:rsidRPr="00AE6E08" w:rsidR="00FD795A" w:rsidP="00860935" w:rsidRDefault="00FD795A" w14:paraId="0739C951" w14:textId="57D95ED7">
      <w:pPr>
        <w:pStyle w:val="Default"/>
        <w:numPr>
          <w:ilvl w:val="0"/>
          <w:numId w:val="21"/>
        </w:numPr>
        <w:autoSpaceDE/>
        <w:autoSpaceDN/>
        <w:adjustRightInd/>
        <w:spacing w:before="100" w:beforeAutospacing="1"/>
        <w:rPr>
          <w:rFonts w:ascii="Calibri" w:hAnsi="Calibri" w:cs="Calibri"/>
          <w:color w:val="auto"/>
          <w:sz w:val="22"/>
          <w:szCs w:val="22"/>
        </w:rPr>
      </w:pPr>
      <w:r w:rsidRPr="00AE6E08">
        <w:rPr>
          <w:rFonts w:ascii="Calibri" w:hAnsi="Calibri" w:cs="Calibri"/>
          <w:color w:val="auto"/>
          <w:sz w:val="22"/>
          <w:szCs w:val="22"/>
        </w:rPr>
        <w:t>The SQEP for all Subjects</w:t>
      </w:r>
      <w:r w:rsidRPr="00AE6E08" w:rsidR="00C83E98">
        <w:rPr>
          <w:rFonts w:ascii="Calibri" w:hAnsi="Calibri" w:cs="Calibri"/>
          <w:color w:val="auto"/>
          <w:sz w:val="22"/>
          <w:szCs w:val="22"/>
        </w:rPr>
        <w:t xml:space="preserve"> </w:t>
      </w:r>
      <w:r w:rsidRPr="00AE6E08">
        <w:rPr>
          <w:rFonts w:ascii="Calibri" w:hAnsi="Calibri" w:cs="Calibri"/>
          <w:color w:val="auto"/>
          <w:sz w:val="22"/>
          <w:szCs w:val="22"/>
        </w:rPr>
        <w:t>within the University;</w:t>
      </w:r>
    </w:p>
    <w:p w:rsidRPr="00AE6E08" w:rsidR="00FD795A" w:rsidP="00860935" w:rsidRDefault="00FD795A" w14:paraId="7CC10AE5" w14:textId="2DB31A50">
      <w:pPr>
        <w:pStyle w:val="Default"/>
        <w:numPr>
          <w:ilvl w:val="0"/>
          <w:numId w:val="21"/>
        </w:numPr>
        <w:autoSpaceDE/>
        <w:autoSpaceDN/>
        <w:adjustRightInd/>
        <w:spacing w:before="100" w:beforeAutospacing="1"/>
        <w:rPr>
          <w:rFonts w:ascii="Calibri" w:hAnsi="Calibri" w:cs="Calibri"/>
          <w:color w:val="auto"/>
          <w:sz w:val="22"/>
          <w:szCs w:val="22"/>
        </w:rPr>
      </w:pPr>
      <w:r w:rsidRPr="00AE6E08">
        <w:rPr>
          <w:rFonts w:ascii="Calibri" w:hAnsi="Calibri" w:cs="Calibri"/>
          <w:color w:val="auto"/>
          <w:sz w:val="22"/>
          <w:szCs w:val="22"/>
        </w:rPr>
        <w:lastRenderedPageBreak/>
        <w:t>The Overview of th</w:t>
      </w:r>
      <w:r w:rsidRPr="00AE6E08" w:rsidR="0035761F">
        <w:rPr>
          <w:rFonts w:ascii="Calibri" w:hAnsi="Calibri" w:cs="Calibri"/>
          <w:color w:val="auto"/>
          <w:sz w:val="22"/>
          <w:szCs w:val="22"/>
        </w:rPr>
        <w:t>e Reports of External Examiners</w:t>
      </w:r>
      <w:r w:rsidRPr="00AE6E08" w:rsidR="0032612B">
        <w:rPr>
          <w:rFonts w:ascii="Calibri" w:hAnsi="Calibri" w:cs="Calibri"/>
          <w:color w:val="auto"/>
          <w:sz w:val="22"/>
          <w:szCs w:val="22"/>
        </w:rPr>
        <w:t xml:space="preserve"> and that of the ISEE</w:t>
      </w:r>
      <w:r w:rsidRPr="00AE6E08" w:rsidR="00C83E98">
        <w:rPr>
          <w:rFonts w:ascii="Calibri" w:hAnsi="Calibri" w:cs="Calibri"/>
          <w:color w:val="auto"/>
          <w:sz w:val="22"/>
          <w:szCs w:val="22"/>
        </w:rPr>
        <w:t xml:space="preserve"> and D-ISEE</w:t>
      </w:r>
      <w:r w:rsidRPr="00AE6E08" w:rsidR="0032612B">
        <w:rPr>
          <w:rFonts w:ascii="Calibri" w:hAnsi="Calibri" w:cs="Calibri"/>
          <w:color w:val="auto"/>
          <w:sz w:val="22"/>
          <w:szCs w:val="22"/>
        </w:rPr>
        <w:t>;</w:t>
      </w:r>
    </w:p>
    <w:p w:rsidRPr="00AE6E08" w:rsidR="0035761F" w:rsidP="00860935" w:rsidRDefault="0035761F" w14:paraId="06EB2C45" w14:textId="7ADA4485">
      <w:pPr>
        <w:pStyle w:val="Default"/>
        <w:numPr>
          <w:ilvl w:val="0"/>
          <w:numId w:val="21"/>
        </w:numPr>
        <w:autoSpaceDE/>
        <w:autoSpaceDN/>
        <w:adjustRightInd/>
        <w:spacing w:before="100" w:beforeAutospacing="1"/>
        <w:rPr>
          <w:rFonts w:ascii="Calibri" w:hAnsi="Calibri" w:cs="Calibri"/>
          <w:i/>
          <w:iCs/>
          <w:color w:val="auto"/>
          <w:sz w:val="22"/>
          <w:szCs w:val="22"/>
        </w:rPr>
      </w:pPr>
      <w:r w:rsidRPr="000E5B1E">
        <w:rPr>
          <w:rFonts w:ascii="Calibri" w:hAnsi="Calibri" w:cs="Calibri"/>
          <w:color w:val="auto"/>
          <w:sz w:val="22"/>
          <w:szCs w:val="22"/>
        </w:rPr>
        <w:t>The University Self-Assessment Report and Quality Improvement Plan for Apprenticeships.</w:t>
      </w:r>
      <w:r w:rsidRPr="00AE6E08" w:rsidR="0081560C">
        <w:rPr>
          <w:rFonts w:ascii="Calibri" w:hAnsi="Calibri" w:cs="Calibri"/>
          <w:i/>
          <w:iCs/>
          <w:color w:val="auto"/>
          <w:sz w:val="22"/>
          <w:szCs w:val="22"/>
        </w:rPr>
        <w:t xml:space="preserve"> </w:t>
      </w:r>
      <w:r w:rsidRPr="00AE6E08" w:rsidR="0081560C">
        <w:rPr>
          <w:rFonts w:ascii="Calibri" w:hAnsi="Calibri" w:cs="Calibri"/>
          <w:color w:val="FF0000"/>
          <w:sz w:val="22"/>
          <w:szCs w:val="22"/>
        </w:rPr>
        <w:t>(NEW in 2023)</w:t>
      </w:r>
    </w:p>
    <w:p w:rsidRPr="00297B12" w:rsidR="00783772" w:rsidP="00860935" w:rsidRDefault="00783772" w14:paraId="1AE6CB34" w14:textId="227BEADD">
      <w:pPr>
        <w:pStyle w:val="Default"/>
        <w:numPr>
          <w:ilvl w:val="0"/>
          <w:numId w:val="21"/>
        </w:numPr>
        <w:autoSpaceDE/>
        <w:autoSpaceDN/>
        <w:adjustRightInd/>
        <w:spacing w:before="100" w:beforeAutospacing="1" w:after="120"/>
        <w:rPr>
          <w:rFonts w:ascii="Calibri" w:hAnsi="Calibri" w:cs="Calibri"/>
          <w:color w:val="auto"/>
          <w:sz w:val="22"/>
          <w:szCs w:val="22"/>
        </w:rPr>
      </w:pPr>
      <w:r w:rsidRPr="00297B12">
        <w:rPr>
          <w:rFonts w:ascii="Calibri" w:hAnsi="Calibri" w:cs="Calibri"/>
          <w:color w:val="auto"/>
          <w:sz w:val="22"/>
          <w:szCs w:val="22"/>
        </w:rPr>
        <w:t>The Off Campus Division Quality Enhancement Plan and Annual Review</w:t>
      </w:r>
      <w:r w:rsidRPr="00297B12" w:rsidR="00647B3A">
        <w:rPr>
          <w:rFonts w:ascii="Calibri" w:hAnsi="Calibri" w:cs="Calibri"/>
          <w:color w:val="auto"/>
          <w:sz w:val="22"/>
          <w:szCs w:val="22"/>
        </w:rPr>
        <w:t xml:space="preserve"> </w:t>
      </w:r>
      <w:r w:rsidRPr="00297B12" w:rsidR="00647B3A">
        <w:rPr>
          <w:rFonts w:ascii="Calibri" w:hAnsi="Calibri" w:cs="Calibri"/>
          <w:color w:val="FF0000"/>
          <w:sz w:val="22"/>
          <w:szCs w:val="22"/>
        </w:rPr>
        <w:t>(NEW in 2023)</w:t>
      </w:r>
    </w:p>
    <w:p w:rsidRPr="00AE6E08" w:rsidR="00FD795A" w:rsidP="00F11BC5" w:rsidRDefault="00FD795A" w14:paraId="220A7E03" w14:textId="68A0524D">
      <w:pPr>
        <w:pStyle w:val="Heading2"/>
        <w:spacing w:after="120"/>
      </w:pPr>
      <w:bookmarkStart w:name="_Toc149820669" w:id="32"/>
      <w:r w:rsidRPr="00AE6E08">
        <w:t xml:space="preserve">University </w:t>
      </w:r>
      <w:r w:rsidRPr="00AE6E08" w:rsidR="00E51289">
        <w:t xml:space="preserve">Annual </w:t>
      </w:r>
      <w:r w:rsidRPr="00AE6E08" w:rsidR="009F11AA">
        <w:t xml:space="preserve">Data </w:t>
      </w:r>
      <w:r w:rsidRPr="00AE6E08" w:rsidR="00E51289">
        <w:t>Monitoring</w:t>
      </w:r>
      <w:r w:rsidRPr="00AE6E08">
        <w:t xml:space="preserve"> Report </w:t>
      </w:r>
      <w:r w:rsidRPr="00AE6E08" w:rsidR="009F11AA">
        <w:t xml:space="preserve">about </w:t>
      </w:r>
      <w:r w:rsidRPr="00AE6E08" w:rsidR="00E128C8">
        <w:t>2022-23</w:t>
      </w:r>
      <w:bookmarkEnd w:id="32"/>
    </w:p>
    <w:p w:rsidRPr="00AE6E08" w:rsidR="00FD795A" w:rsidP="00F11BC5" w:rsidRDefault="00FD795A" w14:paraId="0790EBAC" w14:textId="5E69752F">
      <w:pPr>
        <w:pStyle w:val="Default"/>
        <w:spacing w:before="100" w:beforeAutospacing="1" w:after="120"/>
        <w:rPr>
          <w:rFonts w:ascii="Calibri" w:hAnsi="Calibri" w:cs="Calibri"/>
          <w:sz w:val="22"/>
          <w:szCs w:val="22"/>
        </w:rPr>
      </w:pPr>
      <w:r w:rsidRPr="00AE6E08">
        <w:rPr>
          <w:rFonts w:ascii="Calibri" w:hAnsi="Calibri" w:cs="Calibri"/>
          <w:sz w:val="22"/>
          <w:szCs w:val="22"/>
        </w:rPr>
        <w:t xml:space="preserve">The report will contain details of the University’s performance against each of the Core Metrics and University KPIs, listed above. The </w:t>
      </w:r>
      <w:r w:rsidRPr="00AE6E08" w:rsidR="00783772">
        <w:rPr>
          <w:rFonts w:ascii="Calibri" w:hAnsi="Calibri" w:cs="Calibri"/>
          <w:sz w:val="22"/>
          <w:szCs w:val="22"/>
        </w:rPr>
        <w:t xml:space="preserve">data </w:t>
      </w:r>
      <w:r w:rsidRPr="00AE6E08">
        <w:rPr>
          <w:rFonts w:ascii="Calibri" w:hAnsi="Calibri" w:cs="Calibri"/>
          <w:sz w:val="22"/>
          <w:szCs w:val="22"/>
        </w:rPr>
        <w:t xml:space="preserve">report will be pre-populated by SDM and present data for all </w:t>
      </w:r>
      <w:r w:rsidRPr="00AE6E08" w:rsidR="00783772">
        <w:rPr>
          <w:rFonts w:ascii="Calibri" w:hAnsi="Calibri" w:cs="Calibri"/>
          <w:sz w:val="22"/>
          <w:szCs w:val="22"/>
        </w:rPr>
        <w:t>subjects in the University</w:t>
      </w:r>
      <w:r w:rsidRPr="00AE6E08">
        <w:rPr>
          <w:rFonts w:ascii="Calibri" w:hAnsi="Calibri" w:cs="Calibri"/>
          <w:sz w:val="22"/>
          <w:szCs w:val="22"/>
        </w:rPr>
        <w:t>. The performance data for the University and individual subjects will be colour coded to show required benchmarks are met or not, as follows:</w:t>
      </w:r>
    </w:p>
    <w:p w:rsidRPr="00AE6E08" w:rsidR="00FD795A" w:rsidP="00860935" w:rsidRDefault="00FD795A" w14:paraId="5DADC9E6" w14:textId="77777777">
      <w:pPr>
        <w:pStyle w:val="Default"/>
        <w:numPr>
          <w:ilvl w:val="0"/>
          <w:numId w:val="4"/>
        </w:numPr>
        <w:ind w:left="717"/>
        <w:rPr>
          <w:rFonts w:ascii="Calibri" w:hAnsi="Calibri" w:cs="Calibri"/>
          <w:color w:val="auto"/>
          <w:sz w:val="22"/>
          <w:szCs w:val="22"/>
        </w:rPr>
      </w:pPr>
      <w:r w:rsidRPr="00AE6E08">
        <w:rPr>
          <w:rFonts w:ascii="Calibri" w:hAnsi="Calibri" w:cs="Calibri"/>
          <w:b/>
          <w:color w:val="00B050"/>
          <w:sz w:val="22"/>
          <w:szCs w:val="22"/>
        </w:rPr>
        <w:t>green data</w:t>
      </w:r>
      <w:r w:rsidRPr="00AE6E08">
        <w:rPr>
          <w:rFonts w:ascii="Calibri" w:hAnsi="Calibri" w:cs="Calibri"/>
          <w:color w:val="00B050"/>
          <w:sz w:val="22"/>
          <w:szCs w:val="22"/>
        </w:rPr>
        <w:t xml:space="preserve"> </w:t>
      </w:r>
      <w:r w:rsidRPr="00AE6E08">
        <w:rPr>
          <w:rFonts w:ascii="Calibri" w:hAnsi="Calibri" w:cs="Calibri"/>
          <w:color w:val="auto"/>
          <w:sz w:val="22"/>
          <w:szCs w:val="22"/>
        </w:rPr>
        <w:t>to show that the</w:t>
      </w:r>
      <w:r w:rsidRPr="00AE6E08">
        <w:rPr>
          <w:rFonts w:ascii="Calibri" w:hAnsi="Calibri" w:cs="Calibri"/>
          <w:b/>
          <w:color w:val="auto"/>
          <w:sz w:val="22"/>
          <w:szCs w:val="22"/>
        </w:rPr>
        <w:t xml:space="preserve"> benchmark </w:t>
      </w:r>
      <w:r w:rsidRPr="00AE6E08">
        <w:rPr>
          <w:rFonts w:ascii="Calibri" w:hAnsi="Calibri" w:cs="Calibri"/>
          <w:bCs/>
          <w:color w:val="auto"/>
          <w:sz w:val="22"/>
          <w:szCs w:val="22"/>
        </w:rPr>
        <w:t>has been achieved</w:t>
      </w:r>
      <w:r w:rsidRPr="00AE6E08">
        <w:rPr>
          <w:rFonts w:ascii="Calibri" w:hAnsi="Calibri" w:cs="Calibri"/>
          <w:b/>
          <w:color w:val="auto"/>
          <w:sz w:val="22"/>
          <w:szCs w:val="22"/>
        </w:rPr>
        <w:t xml:space="preserve"> </w:t>
      </w:r>
    </w:p>
    <w:p w:rsidRPr="004432CB" w:rsidR="00FD795A" w:rsidP="00F11BC5" w:rsidRDefault="00FD795A" w14:paraId="54C25FFF" w14:textId="2AC7AE4E">
      <w:pPr>
        <w:pStyle w:val="Default"/>
        <w:numPr>
          <w:ilvl w:val="0"/>
          <w:numId w:val="1"/>
        </w:numPr>
        <w:spacing w:after="120"/>
        <w:ind w:left="714" w:hanging="357"/>
        <w:rPr>
          <w:rFonts w:ascii="Calibri" w:hAnsi="Calibri" w:cs="Calibri"/>
          <w:color w:val="auto"/>
          <w:sz w:val="22"/>
          <w:szCs w:val="22"/>
        </w:rPr>
      </w:pPr>
      <w:r w:rsidRPr="00AE6E08">
        <w:rPr>
          <w:rFonts w:ascii="Calibri" w:hAnsi="Calibri" w:cs="Calibri"/>
          <w:b/>
          <w:color w:val="FF0000"/>
          <w:sz w:val="22"/>
          <w:szCs w:val="22"/>
        </w:rPr>
        <w:t xml:space="preserve">red data </w:t>
      </w:r>
      <w:r w:rsidRPr="00AE6E08">
        <w:rPr>
          <w:rFonts w:ascii="Calibri" w:hAnsi="Calibri" w:cs="Calibri"/>
          <w:color w:val="auto"/>
          <w:sz w:val="22"/>
          <w:szCs w:val="22"/>
        </w:rPr>
        <w:t>to show that the</w:t>
      </w:r>
      <w:r w:rsidRPr="00AE6E08">
        <w:rPr>
          <w:rFonts w:ascii="Calibri" w:hAnsi="Calibri" w:cs="Calibri"/>
          <w:b/>
          <w:color w:val="auto"/>
          <w:sz w:val="22"/>
          <w:szCs w:val="22"/>
        </w:rPr>
        <w:t xml:space="preserve"> benchmark </w:t>
      </w:r>
      <w:r w:rsidRPr="00AE6E08">
        <w:rPr>
          <w:rFonts w:ascii="Calibri" w:hAnsi="Calibri" w:cs="Calibri"/>
          <w:bCs/>
          <w:color w:val="auto"/>
          <w:sz w:val="22"/>
          <w:szCs w:val="22"/>
        </w:rPr>
        <w:t>has NOT been achieved</w:t>
      </w:r>
    </w:p>
    <w:p w:rsidRPr="00AE6E08" w:rsidR="00FD795A" w:rsidP="00F11BC5" w:rsidRDefault="00FD795A" w14:paraId="3FE9AFA6" w14:textId="30EB5FAD">
      <w:pPr>
        <w:pStyle w:val="Default"/>
        <w:spacing w:before="100" w:beforeAutospacing="1" w:after="120"/>
        <w:rPr>
          <w:rFonts w:ascii="Calibri" w:hAnsi="Calibri" w:cs="Calibri"/>
          <w:sz w:val="22"/>
          <w:szCs w:val="22"/>
        </w:rPr>
      </w:pPr>
      <w:r w:rsidRPr="00AE6E08">
        <w:rPr>
          <w:rFonts w:ascii="Calibri" w:hAnsi="Calibri" w:cs="Calibri"/>
          <w:bCs/>
          <w:sz w:val="22"/>
          <w:szCs w:val="22"/>
        </w:rPr>
        <w:t>It is essential to</w:t>
      </w:r>
      <w:r w:rsidRPr="00AE6E08">
        <w:rPr>
          <w:rFonts w:ascii="Calibri" w:hAnsi="Calibri" w:cs="Calibri"/>
          <w:b/>
          <w:sz w:val="22"/>
          <w:szCs w:val="22"/>
        </w:rPr>
        <w:t xml:space="preserve"> comment</w:t>
      </w:r>
      <w:r w:rsidRPr="00AE6E08">
        <w:rPr>
          <w:rFonts w:ascii="Calibri" w:hAnsi="Calibri" w:cs="Calibri"/>
          <w:sz w:val="22"/>
          <w:szCs w:val="22"/>
        </w:rPr>
        <w:t xml:space="preserve"> in the UQEP on performance in the Core Metrics or University KPIs which </w:t>
      </w:r>
      <w:r w:rsidRPr="00AE6E08">
        <w:rPr>
          <w:rFonts w:ascii="Calibri" w:hAnsi="Calibri" w:cs="Calibri"/>
          <w:b/>
          <w:bCs/>
          <w:color w:val="FF0000"/>
          <w:sz w:val="22"/>
          <w:szCs w:val="22"/>
        </w:rPr>
        <w:t xml:space="preserve">DOES NOT MEET </w:t>
      </w:r>
      <w:r w:rsidRPr="00AE6E08">
        <w:rPr>
          <w:rFonts w:ascii="Calibri" w:hAnsi="Calibri" w:cs="Calibri"/>
          <w:sz w:val="22"/>
          <w:szCs w:val="22"/>
        </w:rPr>
        <w:t>the required benchmark (</w:t>
      </w:r>
      <w:r w:rsidRPr="00AE6E08">
        <w:rPr>
          <w:rFonts w:ascii="Calibri" w:hAnsi="Calibri" w:cs="Calibri"/>
          <w:b/>
          <w:bCs/>
          <w:color w:val="FF0000"/>
          <w:sz w:val="22"/>
          <w:szCs w:val="22"/>
        </w:rPr>
        <w:t>red</w:t>
      </w:r>
      <w:r w:rsidRPr="00AE6E08">
        <w:rPr>
          <w:rFonts w:ascii="Calibri" w:hAnsi="Calibri" w:cs="Calibri"/>
          <w:sz w:val="22"/>
          <w:szCs w:val="22"/>
        </w:rPr>
        <w:t xml:space="preserve">). Such items must appear in the Action Plan within the UQEP.  There is </w:t>
      </w:r>
      <w:r w:rsidRPr="00AE6E08">
        <w:rPr>
          <w:rFonts w:ascii="Calibri" w:hAnsi="Calibri" w:cs="Calibri"/>
          <w:b/>
          <w:sz w:val="22"/>
          <w:szCs w:val="22"/>
        </w:rPr>
        <w:t>no need to comment</w:t>
      </w:r>
      <w:r w:rsidRPr="00AE6E08">
        <w:rPr>
          <w:rFonts w:ascii="Calibri" w:hAnsi="Calibri" w:cs="Calibri"/>
          <w:sz w:val="22"/>
          <w:szCs w:val="22"/>
        </w:rPr>
        <w:t xml:space="preserve"> in the UQEP on values for the Core Metric or University KPI which </w:t>
      </w:r>
      <w:r w:rsidRPr="00AE6E08" w:rsidR="00A673C7">
        <w:rPr>
          <w:rFonts w:ascii="Calibri" w:hAnsi="Calibri" w:cs="Calibri"/>
          <w:b/>
          <w:bCs/>
          <w:color w:val="00B050"/>
          <w:sz w:val="22"/>
          <w:szCs w:val="22"/>
        </w:rPr>
        <w:t xml:space="preserve">MEET </w:t>
      </w:r>
      <w:r w:rsidRPr="00AE6E08">
        <w:rPr>
          <w:rFonts w:ascii="Calibri" w:hAnsi="Calibri" w:cs="Calibri"/>
          <w:sz w:val="22"/>
          <w:szCs w:val="22"/>
        </w:rPr>
        <w:t>the required benchmark (</w:t>
      </w:r>
      <w:r w:rsidRPr="00AE6E08">
        <w:rPr>
          <w:rFonts w:ascii="Calibri" w:hAnsi="Calibri" w:cs="Calibri"/>
          <w:b/>
          <w:bCs/>
          <w:color w:val="00B050"/>
          <w:sz w:val="22"/>
          <w:szCs w:val="22"/>
        </w:rPr>
        <w:t>green</w:t>
      </w:r>
      <w:r w:rsidRPr="00AE6E08">
        <w:rPr>
          <w:rFonts w:ascii="Calibri" w:hAnsi="Calibri" w:cs="Calibri"/>
          <w:sz w:val="22"/>
          <w:szCs w:val="22"/>
        </w:rPr>
        <w:t xml:space="preserve">). </w:t>
      </w:r>
    </w:p>
    <w:p w:rsidRPr="00E7534B" w:rsidR="00E51289" w:rsidP="00F11BC5" w:rsidRDefault="00FD795A" w14:paraId="52412E7E" w14:textId="7B232F09">
      <w:pPr>
        <w:pStyle w:val="Heading2"/>
        <w:spacing w:after="120"/>
      </w:pPr>
      <w:bookmarkStart w:name="_Toc149820670" w:id="33"/>
      <w:r w:rsidRPr="00AE6E08">
        <w:t>Discussion of UQEP with staff and students</w:t>
      </w:r>
      <w:bookmarkEnd w:id="33"/>
    </w:p>
    <w:p w:rsidRPr="00AE6E08" w:rsidR="00FD795A" w:rsidP="00F11BC5" w:rsidRDefault="00FD795A" w14:paraId="2E98393A" w14:textId="15062504">
      <w:pPr>
        <w:tabs>
          <w:tab w:val="clear" w:pos="720"/>
          <w:tab w:val="clear" w:pos="1440"/>
          <w:tab w:val="clear" w:pos="2160"/>
          <w:tab w:val="clear" w:pos="2880"/>
          <w:tab w:val="clear" w:pos="3600"/>
          <w:tab w:val="clear" w:pos="9000"/>
        </w:tabs>
        <w:spacing w:before="100" w:beforeAutospacing="1" w:after="120"/>
        <w:rPr>
          <w:rFonts w:cs="Calibri"/>
          <w:szCs w:val="22"/>
        </w:rPr>
      </w:pPr>
      <w:r w:rsidRPr="00AE6E08">
        <w:rPr>
          <w:rFonts w:cs="Calibri"/>
          <w:szCs w:val="22"/>
        </w:rPr>
        <w:t>Once the UQEP has been written, it should be disseminated, as follows:</w:t>
      </w:r>
    </w:p>
    <w:p w:rsidRPr="00E7534B" w:rsidR="00E7534B" w:rsidP="00860935" w:rsidRDefault="00FD795A" w14:paraId="60E699D1" w14:textId="77777777">
      <w:pPr>
        <w:pStyle w:val="ListParagraph"/>
        <w:numPr>
          <w:ilvl w:val="0"/>
          <w:numId w:val="22"/>
        </w:numPr>
        <w:tabs>
          <w:tab w:val="clear" w:pos="720"/>
          <w:tab w:val="clear" w:pos="1440"/>
          <w:tab w:val="clear" w:pos="2160"/>
          <w:tab w:val="clear" w:pos="2880"/>
          <w:tab w:val="clear" w:pos="3600"/>
          <w:tab w:val="clear" w:pos="9000"/>
        </w:tabs>
        <w:spacing w:before="100" w:beforeAutospacing="1"/>
        <w:contextualSpacing w:val="0"/>
        <w:rPr>
          <w:rFonts w:cs="Calibri"/>
          <w:szCs w:val="22"/>
        </w:rPr>
      </w:pPr>
      <w:r w:rsidRPr="00E7534B">
        <w:rPr>
          <w:rFonts w:cs="Calibri"/>
          <w:szCs w:val="22"/>
        </w:rPr>
        <w:t xml:space="preserve">The UQEP should be presented to the </w:t>
      </w:r>
      <w:r w:rsidRPr="00E7534B" w:rsidR="00783772">
        <w:rPr>
          <w:rFonts w:cs="Calibri"/>
          <w:szCs w:val="22"/>
        </w:rPr>
        <w:t xml:space="preserve">third meeting of </w:t>
      </w:r>
      <w:r w:rsidRPr="00E7534B">
        <w:rPr>
          <w:rFonts w:cs="Calibri"/>
          <w:szCs w:val="22"/>
        </w:rPr>
        <w:t>Education Committee</w:t>
      </w:r>
      <w:r w:rsidRPr="00E7534B" w:rsidR="0032612B">
        <w:rPr>
          <w:rFonts w:cs="Calibri"/>
          <w:szCs w:val="22"/>
        </w:rPr>
        <w:t xml:space="preserve"> for consideration</w:t>
      </w:r>
      <w:r w:rsidRPr="00E7534B" w:rsidR="009A78C4">
        <w:rPr>
          <w:rFonts w:cs="Calibri"/>
          <w:szCs w:val="22"/>
        </w:rPr>
        <w:t>.</w:t>
      </w:r>
      <w:r w:rsidRPr="00E7534B">
        <w:rPr>
          <w:rFonts w:cs="Calibri"/>
          <w:szCs w:val="22"/>
        </w:rPr>
        <w:t xml:space="preserve"> </w:t>
      </w:r>
    </w:p>
    <w:p w:rsidRPr="00E7534B" w:rsidR="00FD795A" w:rsidP="00860935" w:rsidRDefault="00A673C7" w14:paraId="272615C0" w14:textId="5BAB97AC">
      <w:pPr>
        <w:pStyle w:val="ListParagraph"/>
        <w:numPr>
          <w:ilvl w:val="0"/>
          <w:numId w:val="22"/>
        </w:numPr>
        <w:tabs>
          <w:tab w:val="clear" w:pos="720"/>
          <w:tab w:val="clear" w:pos="1440"/>
          <w:tab w:val="clear" w:pos="2160"/>
          <w:tab w:val="clear" w:pos="2880"/>
          <w:tab w:val="clear" w:pos="3600"/>
          <w:tab w:val="clear" w:pos="9000"/>
        </w:tabs>
        <w:spacing w:before="100" w:beforeAutospacing="1" w:after="120"/>
        <w:contextualSpacing w:val="0"/>
        <w:rPr>
          <w:rFonts w:cs="Calibri"/>
          <w:szCs w:val="22"/>
        </w:rPr>
      </w:pPr>
      <w:r w:rsidRPr="00E7534B">
        <w:rPr>
          <w:rFonts w:cs="Calibri"/>
          <w:szCs w:val="22"/>
        </w:rPr>
        <w:t>Once</w:t>
      </w:r>
      <w:r w:rsidRPr="00E7534B" w:rsidR="00FD795A">
        <w:rPr>
          <w:rFonts w:cs="Calibri"/>
          <w:szCs w:val="22"/>
        </w:rPr>
        <w:t xml:space="preserve"> </w:t>
      </w:r>
      <w:r w:rsidRPr="00E7534B" w:rsidR="009A78C4">
        <w:rPr>
          <w:rFonts w:cs="Calibri"/>
          <w:szCs w:val="22"/>
        </w:rPr>
        <w:t>endorsed</w:t>
      </w:r>
      <w:r w:rsidRPr="00E7534B" w:rsidR="00FD795A">
        <w:rPr>
          <w:rFonts w:cs="Calibri"/>
          <w:szCs w:val="22"/>
        </w:rPr>
        <w:t xml:space="preserve"> </w:t>
      </w:r>
      <w:r w:rsidRPr="00E7534B">
        <w:rPr>
          <w:rFonts w:cs="Calibri"/>
          <w:szCs w:val="22"/>
        </w:rPr>
        <w:t xml:space="preserve">by Education Committee, the confirmed </w:t>
      </w:r>
      <w:r w:rsidRPr="00E7534B" w:rsidR="009A78C4">
        <w:rPr>
          <w:rFonts w:cs="Calibri"/>
          <w:szCs w:val="22"/>
        </w:rPr>
        <w:t>U</w:t>
      </w:r>
      <w:r w:rsidRPr="00E7534B" w:rsidR="00FD795A">
        <w:rPr>
          <w:rFonts w:cs="Calibri"/>
          <w:szCs w:val="22"/>
        </w:rPr>
        <w:t xml:space="preserve">QEP should be forwarded </w:t>
      </w:r>
      <w:r w:rsidRPr="00E7534B" w:rsidR="009A78C4">
        <w:rPr>
          <w:rFonts w:cs="Calibri"/>
          <w:szCs w:val="22"/>
        </w:rPr>
        <w:t>for consideration</w:t>
      </w:r>
      <w:r w:rsidRPr="00E7534B" w:rsidR="0032612B">
        <w:rPr>
          <w:rFonts w:cs="Calibri"/>
          <w:szCs w:val="22"/>
        </w:rPr>
        <w:t xml:space="preserve"> at the </w:t>
      </w:r>
      <w:r w:rsidRPr="00E7534B" w:rsidR="00783772">
        <w:rPr>
          <w:rFonts w:cs="Calibri"/>
          <w:szCs w:val="22"/>
        </w:rPr>
        <w:t>third meeting of Senate</w:t>
      </w:r>
      <w:r w:rsidRPr="00E7534B" w:rsidR="00FD795A">
        <w:rPr>
          <w:rFonts w:cs="Calibri"/>
          <w:szCs w:val="22"/>
        </w:rPr>
        <w:t>.</w:t>
      </w:r>
    </w:p>
    <w:p w:rsidRPr="006F15C8" w:rsidR="00B64731" w:rsidP="00F11BC5" w:rsidRDefault="00FD795A" w14:paraId="3A85197A" w14:textId="1122F848">
      <w:pPr>
        <w:tabs>
          <w:tab w:val="clear" w:pos="720"/>
          <w:tab w:val="clear" w:pos="1440"/>
          <w:tab w:val="clear" w:pos="2160"/>
          <w:tab w:val="clear" w:pos="2880"/>
          <w:tab w:val="clear" w:pos="3600"/>
          <w:tab w:val="clear" w:pos="9000"/>
        </w:tabs>
        <w:spacing w:before="100" w:beforeAutospacing="1" w:after="120"/>
        <w:rPr>
          <w:rFonts w:eastAsia="Calibri" w:cs="Calibri"/>
          <w:color w:val="000000"/>
          <w:szCs w:val="22"/>
        </w:rPr>
      </w:pPr>
      <w:r w:rsidRPr="00AE6E08">
        <w:rPr>
          <w:rFonts w:cs="Calibri"/>
          <w:b/>
          <w:i/>
          <w:szCs w:val="22"/>
        </w:rPr>
        <w:br w:type="page"/>
      </w:r>
    </w:p>
    <w:tbl>
      <w:tblPr>
        <w:tblW w:w="9411"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04"/>
        <w:gridCol w:w="5207"/>
      </w:tblGrid>
      <w:tr w:rsidRPr="006A3377" w:rsidR="006619E3" w:rsidTr="00E974D4" w14:paraId="553EC51D" w14:textId="77777777">
        <w:trPr>
          <w:trHeight w:val="282" w:hRule="exact"/>
        </w:trPr>
        <w:tc>
          <w:tcPr>
            <w:tcW w:w="9411" w:type="dxa"/>
            <w:gridSpan w:val="2"/>
          </w:tcPr>
          <w:p w:rsidRPr="006A3377" w:rsidR="006619E3" w:rsidP="00F11BC5" w:rsidRDefault="005F1156" w14:paraId="726985CC" w14:textId="20C11F90">
            <w:pPr>
              <w:pStyle w:val="TableParagraph"/>
              <w:spacing w:before="100" w:beforeAutospacing="1" w:after="120" w:line="246" w:lineRule="exact"/>
              <w:rPr>
                <w:rFonts w:ascii="Calibri" w:hAnsi="Calibri" w:cs="Calibri"/>
                <w:b/>
              </w:rPr>
            </w:pPr>
            <w:r w:rsidRPr="006A3377">
              <w:rPr>
                <w:rFonts w:ascii="Calibri" w:hAnsi="Calibri" w:cs="Calibri"/>
              </w:rPr>
              <w:lastRenderedPageBreak/>
              <w:br w:type="page"/>
            </w:r>
            <w:r w:rsidRPr="006A3377" w:rsidR="006619E3">
              <w:rPr>
                <w:rFonts w:ascii="Calibri" w:hAnsi="Calibri" w:cs="Calibri"/>
                <w:b/>
              </w:rPr>
              <w:t xml:space="preserve">ANNUAL MONITORING GUIDELINES FOR </w:t>
            </w:r>
            <w:r w:rsidRPr="006A3377" w:rsidR="00E128C8">
              <w:rPr>
                <w:rFonts w:ascii="Calibri" w:hAnsi="Calibri" w:cs="Calibri"/>
                <w:b/>
              </w:rPr>
              <w:t>2023-24</w:t>
            </w:r>
          </w:p>
        </w:tc>
      </w:tr>
      <w:tr w:rsidRPr="006A3377" w:rsidR="006619E3" w:rsidTr="00E974D4" w14:paraId="41DE64C0" w14:textId="77777777">
        <w:trPr>
          <w:trHeight w:val="280" w:hRule="exact"/>
        </w:trPr>
        <w:tc>
          <w:tcPr>
            <w:tcW w:w="9411" w:type="dxa"/>
            <w:gridSpan w:val="2"/>
          </w:tcPr>
          <w:p w:rsidRPr="006A3377" w:rsidR="006619E3" w:rsidP="00F11BC5" w:rsidRDefault="006619E3" w14:paraId="641CD9DA" w14:textId="77777777">
            <w:pPr>
              <w:pStyle w:val="TableParagraph"/>
              <w:spacing w:before="100" w:beforeAutospacing="1" w:after="120" w:line="246" w:lineRule="exact"/>
              <w:rPr>
                <w:rFonts w:ascii="Calibri" w:hAnsi="Calibri" w:cs="Calibri"/>
              </w:rPr>
            </w:pPr>
            <w:r w:rsidRPr="006A3377">
              <w:rPr>
                <w:rFonts w:ascii="Calibri" w:hAnsi="Calibri" w:cs="Calibri"/>
              </w:rPr>
              <w:t>Policy ref: tbc</w:t>
            </w:r>
          </w:p>
        </w:tc>
      </w:tr>
      <w:tr w:rsidRPr="006A3377" w:rsidR="006619E3" w:rsidTr="006F15C8" w14:paraId="4EE7D2C5" w14:textId="77777777">
        <w:trPr>
          <w:trHeight w:val="255" w:hRule="exact"/>
        </w:trPr>
        <w:tc>
          <w:tcPr>
            <w:tcW w:w="4204" w:type="dxa"/>
          </w:tcPr>
          <w:p w:rsidRPr="006A3377" w:rsidR="006619E3" w:rsidP="00F11BC5" w:rsidRDefault="006619E3" w14:paraId="0BCBEA74" w14:textId="77777777">
            <w:pPr>
              <w:pStyle w:val="TableParagraph"/>
              <w:spacing w:before="100" w:beforeAutospacing="1" w:after="120" w:line="246" w:lineRule="exact"/>
              <w:ind w:right="110"/>
              <w:rPr>
                <w:rFonts w:ascii="Calibri" w:hAnsi="Calibri" w:cs="Calibri"/>
              </w:rPr>
            </w:pPr>
            <w:r w:rsidRPr="006A3377">
              <w:rPr>
                <w:rFonts w:ascii="Calibri" w:hAnsi="Calibri" w:cs="Calibri"/>
              </w:rPr>
              <w:t>Version number</w:t>
            </w:r>
          </w:p>
        </w:tc>
        <w:tc>
          <w:tcPr>
            <w:tcW w:w="5207" w:type="dxa"/>
          </w:tcPr>
          <w:p w:rsidRPr="006A3377" w:rsidR="006619E3" w:rsidP="00F11BC5" w:rsidRDefault="009F11AA" w14:paraId="28EE094F" w14:textId="741EB55C">
            <w:pPr>
              <w:pStyle w:val="TableParagraph"/>
              <w:spacing w:before="100" w:beforeAutospacing="1" w:after="120" w:line="246" w:lineRule="exact"/>
              <w:ind w:right="197"/>
              <w:rPr>
                <w:rFonts w:ascii="Calibri" w:hAnsi="Calibri" w:cs="Calibri"/>
              </w:rPr>
            </w:pPr>
            <w:r w:rsidRPr="006A3377">
              <w:rPr>
                <w:rFonts w:ascii="Calibri" w:hAnsi="Calibri" w:cs="Calibri"/>
              </w:rPr>
              <w:t xml:space="preserve">Updated </w:t>
            </w:r>
            <w:r w:rsidR="00234EC4">
              <w:rPr>
                <w:rFonts w:ascii="Calibri" w:hAnsi="Calibri" w:cs="Calibri"/>
              </w:rPr>
              <w:t>October</w:t>
            </w:r>
            <w:r w:rsidRPr="006A3377" w:rsidR="00747393">
              <w:rPr>
                <w:rFonts w:ascii="Calibri" w:hAnsi="Calibri" w:cs="Calibri"/>
              </w:rPr>
              <w:t xml:space="preserve"> </w:t>
            </w:r>
            <w:r w:rsidRPr="006A3377" w:rsidR="00E128C8">
              <w:rPr>
                <w:rFonts w:ascii="Calibri" w:hAnsi="Calibri" w:cs="Calibri"/>
              </w:rPr>
              <w:t>2023</w:t>
            </w:r>
          </w:p>
        </w:tc>
      </w:tr>
      <w:tr w:rsidRPr="006A3377" w:rsidR="006619E3" w:rsidTr="006F15C8" w14:paraId="76F57935" w14:textId="77777777">
        <w:trPr>
          <w:trHeight w:val="280" w:hRule="exact"/>
        </w:trPr>
        <w:tc>
          <w:tcPr>
            <w:tcW w:w="4204" w:type="dxa"/>
          </w:tcPr>
          <w:p w:rsidRPr="006A3377" w:rsidR="006619E3" w:rsidP="00F11BC5" w:rsidRDefault="006619E3" w14:paraId="2E8DBCD0" w14:textId="77777777">
            <w:pPr>
              <w:pStyle w:val="TableParagraph"/>
              <w:spacing w:before="100" w:beforeAutospacing="1" w:after="120" w:line="246" w:lineRule="exact"/>
              <w:ind w:right="110"/>
              <w:rPr>
                <w:rFonts w:ascii="Calibri" w:hAnsi="Calibri" w:cs="Calibri"/>
              </w:rPr>
            </w:pPr>
            <w:r w:rsidRPr="006A3377">
              <w:rPr>
                <w:rFonts w:ascii="Calibri" w:hAnsi="Calibri" w:cs="Calibri"/>
              </w:rPr>
              <w:t>Version date</w:t>
            </w:r>
          </w:p>
        </w:tc>
        <w:tc>
          <w:tcPr>
            <w:tcW w:w="5207" w:type="dxa"/>
          </w:tcPr>
          <w:p w:rsidRPr="006A3377" w:rsidR="006619E3" w:rsidP="00F11BC5" w:rsidRDefault="00234EC4" w14:paraId="0E914AF6" w14:textId="743434EA">
            <w:pPr>
              <w:pStyle w:val="TableParagraph"/>
              <w:spacing w:before="100" w:beforeAutospacing="1" w:after="120" w:line="246" w:lineRule="exact"/>
              <w:ind w:right="197"/>
              <w:rPr>
                <w:rFonts w:ascii="Calibri" w:hAnsi="Calibri" w:cs="Calibri"/>
              </w:rPr>
            </w:pPr>
            <w:r>
              <w:rPr>
                <w:rFonts w:ascii="Calibri" w:hAnsi="Calibri" w:cs="Calibri"/>
              </w:rPr>
              <w:t xml:space="preserve">October </w:t>
            </w:r>
            <w:r w:rsidRPr="006A3377" w:rsidR="00E128C8">
              <w:rPr>
                <w:rFonts w:ascii="Calibri" w:hAnsi="Calibri" w:cs="Calibri"/>
              </w:rPr>
              <w:t>2023</w:t>
            </w:r>
          </w:p>
        </w:tc>
      </w:tr>
      <w:tr w:rsidRPr="006A3377" w:rsidR="006619E3" w:rsidTr="006F15C8" w14:paraId="4B12BAED" w14:textId="77777777">
        <w:trPr>
          <w:trHeight w:val="282" w:hRule="exact"/>
        </w:trPr>
        <w:tc>
          <w:tcPr>
            <w:tcW w:w="4204" w:type="dxa"/>
          </w:tcPr>
          <w:p w:rsidRPr="006A3377" w:rsidR="006619E3" w:rsidP="00F11BC5" w:rsidRDefault="006619E3" w14:paraId="4237EF26" w14:textId="78E49708">
            <w:pPr>
              <w:pStyle w:val="TableParagraph"/>
              <w:spacing w:before="100" w:beforeAutospacing="1" w:after="120" w:line="246" w:lineRule="exact"/>
              <w:ind w:right="110"/>
              <w:rPr>
                <w:rFonts w:ascii="Calibri" w:hAnsi="Calibri" w:cs="Calibri"/>
              </w:rPr>
            </w:pPr>
            <w:r w:rsidRPr="006A3377">
              <w:rPr>
                <w:rFonts w:ascii="Calibri" w:hAnsi="Calibri" w:cs="Calibri"/>
              </w:rPr>
              <w:t>Role of Developer/Reviewer</w:t>
            </w:r>
          </w:p>
        </w:tc>
        <w:tc>
          <w:tcPr>
            <w:tcW w:w="5207" w:type="dxa"/>
          </w:tcPr>
          <w:p w:rsidRPr="006A3377" w:rsidR="006619E3" w:rsidP="00F11BC5" w:rsidRDefault="003E21DD" w14:paraId="76DE593F" w14:textId="5E6C422D">
            <w:pPr>
              <w:pStyle w:val="TableParagraph"/>
              <w:spacing w:before="100" w:beforeAutospacing="1" w:after="120" w:line="246" w:lineRule="exact"/>
              <w:ind w:right="197"/>
              <w:rPr>
                <w:rFonts w:ascii="Calibri" w:hAnsi="Calibri" w:cs="Calibri"/>
              </w:rPr>
            </w:pPr>
            <w:r>
              <w:rPr>
                <w:rFonts w:ascii="Calibri" w:hAnsi="Calibri" w:cs="Calibri"/>
              </w:rPr>
              <w:t>Academic Registrar</w:t>
            </w:r>
          </w:p>
        </w:tc>
      </w:tr>
      <w:tr w:rsidRPr="006A3377" w:rsidR="006619E3" w:rsidTr="006F15C8" w14:paraId="4264379E" w14:textId="77777777">
        <w:trPr>
          <w:trHeight w:val="280" w:hRule="exact"/>
        </w:trPr>
        <w:tc>
          <w:tcPr>
            <w:tcW w:w="4204" w:type="dxa"/>
          </w:tcPr>
          <w:p w:rsidRPr="006A3377" w:rsidR="006619E3" w:rsidP="00F11BC5" w:rsidRDefault="006619E3" w14:paraId="2899E573" w14:textId="77777777">
            <w:pPr>
              <w:pStyle w:val="TableParagraph"/>
              <w:spacing w:before="100" w:beforeAutospacing="1" w:after="120" w:line="246" w:lineRule="exact"/>
              <w:ind w:right="110"/>
              <w:rPr>
                <w:rFonts w:ascii="Calibri" w:hAnsi="Calibri" w:cs="Calibri"/>
              </w:rPr>
            </w:pPr>
            <w:r w:rsidRPr="006A3377">
              <w:rPr>
                <w:rFonts w:ascii="Calibri" w:hAnsi="Calibri" w:cs="Calibri"/>
              </w:rPr>
              <w:t>Policy Owner (Group/ Centre/Unit)</w:t>
            </w:r>
          </w:p>
        </w:tc>
        <w:tc>
          <w:tcPr>
            <w:tcW w:w="5207" w:type="dxa"/>
          </w:tcPr>
          <w:p w:rsidRPr="006A3377" w:rsidR="006619E3" w:rsidP="00F11BC5" w:rsidRDefault="006619E3" w14:paraId="33042DF7" w14:textId="77777777">
            <w:pPr>
              <w:pStyle w:val="TableParagraph"/>
              <w:spacing w:before="100" w:beforeAutospacing="1" w:after="120" w:line="246" w:lineRule="exact"/>
              <w:ind w:right="197"/>
              <w:rPr>
                <w:rFonts w:ascii="Calibri" w:hAnsi="Calibri" w:cs="Calibri"/>
              </w:rPr>
            </w:pPr>
            <w:r w:rsidRPr="006A3377">
              <w:rPr>
                <w:rFonts w:ascii="Calibri" w:hAnsi="Calibri" w:cs="Calibri"/>
              </w:rPr>
              <w:t>Standards and Enhancement Office</w:t>
            </w:r>
          </w:p>
        </w:tc>
      </w:tr>
      <w:tr w:rsidRPr="006A3377" w:rsidR="006619E3" w:rsidTr="006F15C8" w14:paraId="6D46BF4A" w14:textId="77777777">
        <w:trPr>
          <w:trHeight w:val="551" w:hRule="exact"/>
        </w:trPr>
        <w:tc>
          <w:tcPr>
            <w:tcW w:w="4204" w:type="dxa"/>
          </w:tcPr>
          <w:p w:rsidRPr="006A3377" w:rsidR="006619E3" w:rsidP="00F11BC5" w:rsidRDefault="006619E3" w14:paraId="19B68EE7" w14:textId="7A01CBC9">
            <w:pPr>
              <w:pStyle w:val="TableParagraph"/>
              <w:spacing w:before="100" w:beforeAutospacing="1" w:after="120" w:line="242" w:lineRule="auto"/>
              <w:ind w:right="110"/>
              <w:rPr>
                <w:rFonts w:ascii="Calibri" w:hAnsi="Calibri" w:cs="Calibri"/>
              </w:rPr>
            </w:pPr>
            <w:r w:rsidRPr="006A3377">
              <w:rPr>
                <w:rFonts w:ascii="Calibri" w:hAnsi="Calibri" w:cs="Calibri"/>
              </w:rPr>
              <w:t>Person responsible for implementation (post-holder)</w:t>
            </w:r>
          </w:p>
        </w:tc>
        <w:tc>
          <w:tcPr>
            <w:tcW w:w="5207" w:type="dxa"/>
          </w:tcPr>
          <w:p w:rsidRPr="006A3377" w:rsidR="006619E3" w:rsidP="00F11BC5" w:rsidRDefault="00E128C8" w14:paraId="0B94F9FB" w14:textId="550E7A10">
            <w:pPr>
              <w:pStyle w:val="TableParagraph"/>
              <w:spacing w:before="100" w:beforeAutospacing="1" w:after="120" w:line="251" w:lineRule="exact"/>
              <w:ind w:right="197"/>
              <w:rPr>
                <w:rFonts w:ascii="Calibri" w:hAnsi="Calibri" w:cs="Calibri"/>
              </w:rPr>
            </w:pPr>
            <w:r w:rsidRPr="006A3377">
              <w:rPr>
                <w:rFonts w:ascii="Calibri" w:hAnsi="Calibri" w:cs="Calibri"/>
              </w:rPr>
              <w:t xml:space="preserve">Acting </w:t>
            </w:r>
            <w:r w:rsidRPr="006A3377" w:rsidR="006619E3">
              <w:rPr>
                <w:rFonts w:ascii="Calibri" w:hAnsi="Calibri" w:cs="Calibri"/>
              </w:rPr>
              <w:t>Academic Registrar</w:t>
            </w:r>
          </w:p>
        </w:tc>
      </w:tr>
      <w:tr w:rsidRPr="006A3377" w:rsidR="006619E3" w:rsidTr="006F15C8" w14:paraId="00F25E8A" w14:textId="77777777">
        <w:trPr>
          <w:trHeight w:val="282" w:hRule="exact"/>
        </w:trPr>
        <w:tc>
          <w:tcPr>
            <w:tcW w:w="4204" w:type="dxa"/>
          </w:tcPr>
          <w:p w:rsidRPr="006A3377" w:rsidR="006619E3" w:rsidP="00F11BC5" w:rsidRDefault="006619E3" w14:paraId="4E25610F" w14:textId="77777777">
            <w:pPr>
              <w:pStyle w:val="TableParagraph"/>
              <w:spacing w:before="100" w:beforeAutospacing="1" w:after="120" w:line="251" w:lineRule="exact"/>
              <w:ind w:right="110"/>
              <w:rPr>
                <w:rFonts w:ascii="Calibri" w:hAnsi="Calibri" w:cs="Calibri"/>
              </w:rPr>
            </w:pPr>
            <w:r w:rsidRPr="006A3377">
              <w:rPr>
                <w:rFonts w:ascii="Calibri" w:hAnsi="Calibri" w:cs="Calibri"/>
              </w:rPr>
              <w:t>Approving Committee/ Board</w:t>
            </w:r>
          </w:p>
        </w:tc>
        <w:tc>
          <w:tcPr>
            <w:tcW w:w="5207" w:type="dxa"/>
          </w:tcPr>
          <w:p w:rsidRPr="006A3377" w:rsidR="006619E3" w:rsidP="00F11BC5" w:rsidRDefault="006619E3" w14:paraId="0B095AF0" w14:textId="77777777">
            <w:pPr>
              <w:pStyle w:val="TableParagraph"/>
              <w:spacing w:before="100" w:beforeAutospacing="1" w:after="120" w:line="251" w:lineRule="exact"/>
              <w:ind w:right="197"/>
              <w:rPr>
                <w:rFonts w:ascii="Calibri" w:hAnsi="Calibri" w:cs="Calibri"/>
              </w:rPr>
            </w:pPr>
            <w:r w:rsidRPr="006A3377">
              <w:rPr>
                <w:rFonts w:ascii="Calibri" w:hAnsi="Calibri" w:cs="Calibri"/>
              </w:rPr>
              <w:t>Education Committee</w:t>
            </w:r>
          </w:p>
        </w:tc>
      </w:tr>
      <w:tr w:rsidRPr="006A3377" w:rsidR="006619E3" w:rsidTr="006F15C8" w14:paraId="5DDFBB87" w14:textId="77777777">
        <w:trPr>
          <w:trHeight w:val="282" w:hRule="exact"/>
        </w:trPr>
        <w:tc>
          <w:tcPr>
            <w:tcW w:w="4204" w:type="dxa"/>
          </w:tcPr>
          <w:p w:rsidRPr="006A3377" w:rsidR="006619E3" w:rsidP="00F11BC5" w:rsidRDefault="006619E3" w14:paraId="6D219432" w14:textId="77777777">
            <w:pPr>
              <w:pStyle w:val="TableParagraph"/>
              <w:spacing w:before="100" w:beforeAutospacing="1" w:after="120" w:line="246" w:lineRule="exact"/>
              <w:ind w:right="110"/>
              <w:rPr>
                <w:rFonts w:ascii="Calibri" w:hAnsi="Calibri" w:cs="Calibri"/>
              </w:rPr>
            </w:pPr>
            <w:r w:rsidRPr="006A3377">
              <w:rPr>
                <w:rFonts w:ascii="Calibri" w:hAnsi="Calibri" w:cs="Calibri"/>
              </w:rPr>
              <w:t>Date approved</w:t>
            </w:r>
          </w:p>
        </w:tc>
        <w:tc>
          <w:tcPr>
            <w:tcW w:w="5207" w:type="dxa"/>
          </w:tcPr>
          <w:p w:rsidRPr="006A3377" w:rsidR="006619E3" w:rsidP="00F11BC5" w:rsidRDefault="006619E3" w14:paraId="3C3F279E" w14:textId="36D602E1">
            <w:pPr>
              <w:pStyle w:val="TableParagraph"/>
              <w:spacing w:before="100" w:beforeAutospacing="1" w:after="120" w:line="246" w:lineRule="exact"/>
              <w:ind w:right="197"/>
              <w:rPr>
                <w:rFonts w:ascii="Calibri" w:hAnsi="Calibri" w:cs="Calibri"/>
              </w:rPr>
            </w:pPr>
            <w:r w:rsidRPr="006A3377">
              <w:rPr>
                <w:rFonts w:ascii="Calibri" w:hAnsi="Calibri" w:cs="Calibri"/>
              </w:rPr>
              <w:t>8 June 2016</w:t>
            </w:r>
          </w:p>
        </w:tc>
      </w:tr>
      <w:tr w:rsidRPr="006A3377" w:rsidR="006619E3" w:rsidTr="006F15C8" w14:paraId="4C093802" w14:textId="77777777">
        <w:trPr>
          <w:trHeight w:val="280" w:hRule="exact"/>
        </w:trPr>
        <w:tc>
          <w:tcPr>
            <w:tcW w:w="4204" w:type="dxa"/>
          </w:tcPr>
          <w:p w:rsidRPr="006A3377" w:rsidR="006619E3" w:rsidP="00F11BC5" w:rsidRDefault="006619E3" w14:paraId="6B2A0FCB" w14:textId="77777777">
            <w:pPr>
              <w:pStyle w:val="TableParagraph"/>
              <w:spacing w:before="100" w:beforeAutospacing="1" w:after="120" w:line="246" w:lineRule="exact"/>
              <w:ind w:right="110"/>
              <w:rPr>
                <w:rFonts w:ascii="Calibri" w:hAnsi="Calibri" w:cs="Calibri"/>
              </w:rPr>
            </w:pPr>
            <w:r w:rsidRPr="006A3377">
              <w:rPr>
                <w:rFonts w:ascii="Calibri" w:hAnsi="Calibri" w:cs="Calibri"/>
              </w:rPr>
              <w:t>Effective from</w:t>
            </w:r>
          </w:p>
        </w:tc>
        <w:tc>
          <w:tcPr>
            <w:tcW w:w="5207" w:type="dxa"/>
          </w:tcPr>
          <w:p w:rsidRPr="006A3377" w:rsidR="006619E3" w:rsidP="00F11BC5" w:rsidRDefault="006619E3" w14:paraId="47ACD236" w14:textId="77777777">
            <w:pPr>
              <w:pStyle w:val="TableParagraph"/>
              <w:spacing w:before="100" w:beforeAutospacing="1" w:after="120" w:line="246" w:lineRule="exact"/>
              <w:ind w:right="197"/>
              <w:rPr>
                <w:rFonts w:ascii="Calibri" w:hAnsi="Calibri" w:cs="Calibri"/>
              </w:rPr>
            </w:pPr>
            <w:r w:rsidRPr="006A3377">
              <w:rPr>
                <w:rFonts w:ascii="Calibri" w:hAnsi="Calibri" w:cs="Calibri"/>
              </w:rPr>
              <w:t>September 2016</w:t>
            </w:r>
          </w:p>
        </w:tc>
      </w:tr>
      <w:tr w:rsidRPr="006A3377" w:rsidR="006619E3" w:rsidTr="006F15C8" w14:paraId="6E87638E" w14:textId="77777777">
        <w:trPr>
          <w:trHeight w:val="581" w:hRule="exact"/>
        </w:trPr>
        <w:tc>
          <w:tcPr>
            <w:tcW w:w="4204" w:type="dxa"/>
          </w:tcPr>
          <w:p w:rsidRPr="006A3377" w:rsidR="006619E3" w:rsidP="00F11BC5" w:rsidRDefault="006619E3" w14:paraId="18B68F21" w14:textId="77777777">
            <w:pPr>
              <w:pStyle w:val="TableParagraph"/>
              <w:spacing w:before="100" w:beforeAutospacing="1" w:after="120" w:line="246" w:lineRule="exact"/>
              <w:ind w:right="110"/>
              <w:rPr>
                <w:rFonts w:ascii="Calibri" w:hAnsi="Calibri" w:cs="Calibri"/>
              </w:rPr>
            </w:pPr>
            <w:r w:rsidRPr="006A3377">
              <w:rPr>
                <w:rFonts w:ascii="Calibri" w:hAnsi="Calibri" w:cs="Calibri"/>
              </w:rPr>
              <w:t>Dissemination method (</w:t>
            </w:r>
            <w:proofErr w:type="gramStart"/>
            <w:r w:rsidRPr="006A3377">
              <w:rPr>
                <w:rFonts w:ascii="Calibri" w:hAnsi="Calibri" w:cs="Calibri"/>
              </w:rPr>
              <w:t>e.g.</w:t>
            </w:r>
            <w:proofErr w:type="gramEnd"/>
            <w:r w:rsidRPr="006A3377">
              <w:rPr>
                <w:rFonts w:ascii="Calibri" w:hAnsi="Calibri" w:cs="Calibri"/>
              </w:rPr>
              <w:t xml:space="preserve"> website)</w:t>
            </w:r>
          </w:p>
        </w:tc>
        <w:tc>
          <w:tcPr>
            <w:tcW w:w="5207" w:type="dxa"/>
          </w:tcPr>
          <w:p w:rsidRPr="006A3377" w:rsidR="006619E3" w:rsidP="00F11BC5" w:rsidRDefault="006619E3" w14:paraId="2E9D95C5" w14:textId="77777777">
            <w:pPr>
              <w:pStyle w:val="TableParagraph"/>
              <w:spacing w:before="100" w:beforeAutospacing="1" w:after="120" w:line="246" w:lineRule="exact"/>
              <w:ind w:right="197"/>
              <w:rPr>
                <w:rFonts w:ascii="Calibri" w:hAnsi="Calibri" w:cs="Calibri"/>
              </w:rPr>
            </w:pPr>
            <w:r w:rsidRPr="006A3377">
              <w:rPr>
                <w:rFonts w:ascii="Calibri" w:hAnsi="Calibri" w:cs="Calibri"/>
              </w:rPr>
              <w:t xml:space="preserve">SEO web pages; staff </w:t>
            </w:r>
            <w:r w:rsidRPr="006A3377" w:rsidR="001B5F49">
              <w:rPr>
                <w:rFonts w:ascii="Calibri" w:hAnsi="Calibri" w:cs="Calibri"/>
              </w:rPr>
              <w:t xml:space="preserve">briefing and </w:t>
            </w:r>
            <w:r w:rsidRPr="006A3377">
              <w:rPr>
                <w:rFonts w:ascii="Calibri" w:hAnsi="Calibri" w:cs="Calibri"/>
              </w:rPr>
              <w:t>sessions;</w:t>
            </w:r>
            <w:r w:rsidRPr="006A3377" w:rsidR="001B5F49">
              <w:rPr>
                <w:rFonts w:ascii="Calibri" w:hAnsi="Calibri" w:cs="Calibri"/>
              </w:rPr>
              <w:t xml:space="preserve"> one to one guidance.</w:t>
            </w:r>
          </w:p>
        </w:tc>
      </w:tr>
      <w:tr w:rsidRPr="006A3377" w:rsidR="006619E3" w:rsidTr="006F15C8" w14:paraId="1B1A3F71" w14:textId="77777777">
        <w:trPr>
          <w:trHeight w:val="280" w:hRule="exact"/>
        </w:trPr>
        <w:tc>
          <w:tcPr>
            <w:tcW w:w="4204" w:type="dxa"/>
          </w:tcPr>
          <w:p w:rsidRPr="006A3377" w:rsidR="006619E3" w:rsidP="00F11BC5" w:rsidRDefault="006619E3" w14:paraId="5B03393E" w14:textId="77777777">
            <w:pPr>
              <w:pStyle w:val="TableParagraph"/>
              <w:spacing w:before="100" w:beforeAutospacing="1" w:after="120" w:line="246" w:lineRule="exact"/>
              <w:ind w:right="110"/>
              <w:rPr>
                <w:rFonts w:ascii="Calibri" w:hAnsi="Calibri" w:cs="Calibri"/>
              </w:rPr>
            </w:pPr>
            <w:r w:rsidRPr="006A3377">
              <w:rPr>
                <w:rFonts w:ascii="Calibri" w:hAnsi="Calibri" w:cs="Calibri"/>
              </w:rPr>
              <w:t>Review frequency</w:t>
            </w:r>
          </w:p>
        </w:tc>
        <w:tc>
          <w:tcPr>
            <w:tcW w:w="5207" w:type="dxa"/>
          </w:tcPr>
          <w:p w:rsidRPr="006A3377" w:rsidR="006619E3" w:rsidP="00F11BC5" w:rsidRDefault="006619E3" w14:paraId="25B7E6B4" w14:textId="77777777">
            <w:pPr>
              <w:pStyle w:val="TableParagraph"/>
              <w:spacing w:before="100" w:beforeAutospacing="1" w:after="120" w:line="246" w:lineRule="exact"/>
              <w:ind w:right="197"/>
              <w:rPr>
                <w:rFonts w:ascii="Calibri" w:hAnsi="Calibri" w:cs="Calibri"/>
              </w:rPr>
            </w:pPr>
            <w:r w:rsidRPr="006A3377">
              <w:rPr>
                <w:rFonts w:ascii="Calibri" w:hAnsi="Calibri" w:cs="Calibri"/>
              </w:rPr>
              <w:t>Annual updating</w:t>
            </w:r>
          </w:p>
        </w:tc>
      </w:tr>
      <w:tr w:rsidRPr="006A3377" w:rsidR="006619E3" w:rsidTr="006F15C8" w14:paraId="11D6EE4F" w14:textId="77777777">
        <w:trPr>
          <w:trHeight w:val="284" w:hRule="exact"/>
        </w:trPr>
        <w:tc>
          <w:tcPr>
            <w:tcW w:w="4204" w:type="dxa"/>
          </w:tcPr>
          <w:p w:rsidRPr="006A3377" w:rsidR="006619E3" w:rsidP="00F11BC5" w:rsidRDefault="006619E3" w14:paraId="5900806E" w14:textId="77777777">
            <w:pPr>
              <w:pStyle w:val="TableParagraph"/>
              <w:spacing w:before="100" w:beforeAutospacing="1" w:after="120" w:line="248" w:lineRule="exact"/>
              <w:ind w:right="110"/>
              <w:rPr>
                <w:rFonts w:ascii="Calibri" w:hAnsi="Calibri" w:cs="Calibri"/>
              </w:rPr>
            </w:pPr>
            <w:r w:rsidRPr="006A3377">
              <w:rPr>
                <w:rFonts w:ascii="Calibri" w:hAnsi="Calibri" w:cs="Calibri"/>
              </w:rPr>
              <w:t>Reviewing Committee</w:t>
            </w:r>
          </w:p>
        </w:tc>
        <w:tc>
          <w:tcPr>
            <w:tcW w:w="5207" w:type="dxa"/>
          </w:tcPr>
          <w:p w:rsidRPr="006A3377" w:rsidR="006619E3" w:rsidP="00F11BC5" w:rsidRDefault="006619E3" w14:paraId="034BE683" w14:textId="77777777">
            <w:pPr>
              <w:pStyle w:val="TableParagraph"/>
              <w:spacing w:before="100" w:beforeAutospacing="1" w:after="120" w:line="248" w:lineRule="exact"/>
              <w:ind w:right="197"/>
              <w:rPr>
                <w:rFonts w:ascii="Calibri" w:hAnsi="Calibri" w:cs="Calibri"/>
              </w:rPr>
            </w:pPr>
            <w:r w:rsidRPr="006A3377">
              <w:rPr>
                <w:rFonts w:ascii="Calibri" w:hAnsi="Calibri" w:cs="Calibri"/>
              </w:rPr>
              <w:t>Education Committee</w:t>
            </w:r>
          </w:p>
        </w:tc>
      </w:tr>
      <w:tr w:rsidRPr="006A3377" w:rsidR="006619E3" w:rsidTr="006F15C8" w14:paraId="75F169CA" w14:textId="77777777">
        <w:trPr>
          <w:trHeight w:val="1423" w:hRule="exact"/>
        </w:trPr>
        <w:tc>
          <w:tcPr>
            <w:tcW w:w="4204" w:type="dxa"/>
          </w:tcPr>
          <w:p w:rsidRPr="006A3377" w:rsidR="006619E3" w:rsidP="00F11BC5" w:rsidRDefault="006619E3" w14:paraId="7D810173" w14:textId="77777777">
            <w:pPr>
              <w:pStyle w:val="TableParagraph"/>
              <w:spacing w:before="100" w:beforeAutospacing="1" w:after="120" w:line="242" w:lineRule="auto"/>
              <w:ind w:right="660"/>
              <w:rPr>
                <w:rFonts w:ascii="Calibri" w:hAnsi="Calibri" w:cs="Calibri"/>
              </w:rPr>
            </w:pPr>
            <w:r w:rsidRPr="006A3377">
              <w:rPr>
                <w:rFonts w:ascii="Calibri" w:hAnsi="Calibri" w:cs="Calibri"/>
              </w:rPr>
              <w:t>Consultation history (individuals/groups consulted and dates)</w:t>
            </w:r>
          </w:p>
        </w:tc>
        <w:tc>
          <w:tcPr>
            <w:tcW w:w="5207" w:type="dxa"/>
          </w:tcPr>
          <w:p w:rsidRPr="006A3377" w:rsidR="006619E3" w:rsidP="00F11BC5" w:rsidRDefault="001B5F49" w14:paraId="592184D3" w14:textId="7FF3030A">
            <w:pPr>
              <w:pStyle w:val="TableParagraph"/>
              <w:spacing w:before="100" w:beforeAutospacing="1" w:after="120"/>
              <w:ind w:right="197"/>
              <w:rPr>
                <w:rFonts w:ascii="Calibri" w:hAnsi="Calibri" w:cs="Calibri"/>
              </w:rPr>
            </w:pPr>
            <w:r w:rsidRPr="006A3377">
              <w:rPr>
                <w:rFonts w:ascii="Calibri" w:hAnsi="Calibri" w:cs="Calibri"/>
              </w:rPr>
              <w:t xml:space="preserve">Piloted in 2015-16; Further developed in consultation with EDMCI and CI&amp;DIM; </w:t>
            </w:r>
            <w:r w:rsidRPr="006A3377" w:rsidR="00412698">
              <w:rPr>
                <w:rFonts w:ascii="Calibri" w:hAnsi="Calibri" w:cs="Calibri"/>
              </w:rPr>
              <w:t>AC</w:t>
            </w:r>
            <w:r w:rsidRPr="006A3377">
              <w:rPr>
                <w:rFonts w:ascii="Calibri" w:hAnsi="Calibri" w:cs="Calibri"/>
              </w:rPr>
              <w:t xml:space="preserve">s and </w:t>
            </w:r>
            <w:proofErr w:type="spellStart"/>
            <w:r w:rsidRPr="006A3377">
              <w:rPr>
                <w:rFonts w:ascii="Calibri" w:hAnsi="Calibri" w:cs="Calibri"/>
              </w:rPr>
              <w:t>HoS</w:t>
            </w:r>
            <w:proofErr w:type="spellEnd"/>
            <w:r w:rsidRPr="006A3377">
              <w:rPr>
                <w:rFonts w:ascii="Calibri" w:hAnsi="Calibri" w:cs="Calibri"/>
              </w:rPr>
              <w:t xml:space="preserve"> in August 2016.</w:t>
            </w:r>
            <w:r w:rsidRPr="006A3377" w:rsidR="009D5B64">
              <w:rPr>
                <w:rFonts w:ascii="Calibri" w:hAnsi="Calibri" w:cs="Calibri"/>
              </w:rPr>
              <w:t xml:space="preserve"> </w:t>
            </w:r>
            <w:proofErr w:type="spellStart"/>
            <w:r w:rsidRPr="006A3377" w:rsidR="009D5B64">
              <w:rPr>
                <w:rFonts w:ascii="Calibri" w:hAnsi="Calibri" w:cs="Calibri"/>
              </w:rPr>
              <w:t>OfS</w:t>
            </w:r>
            <w:proofErr w:type="spellEnd"/>
            <w:r w:rsidRPr="006A3377" w:rsidR="009D5B64">
              <w:rPr>
                <w:rFonts w:ascii="Calibri" w:hAnsi="Calibri" w:cs="Calibri"/>
              </w:rPr>
              <w:t xml:space="preserve"> Core Metrics and benchmarks incorporated Sep-18.</w:t>
            </w:r>
            <w:r w:rsidRPr="006A3377" w:rsidR="009F11AA">
              <w:rPr>
                <w:rFonts w:ascii="Calibri" w:hAnsi="Calibri" w:cs="Calibri"/>
              </w:rPr>
              <w:t xml:space="preserve"> Technical updates occur annually.</w:t>
            </w:r>
          </w:p>
        </w:tc>
      </w:tr>
      <w:tr w:rsidRPr="006A3377" w:rsidR="008747B6" w:rsidTr="006F15C8" w14:paraId="6D65256D" w14:textId="77777777">
        <w:trPr>
          <w:trHeight w:val="1374" w:hRule="exact"/>
        </w:trPr>
        <w:tc>
          <w:tcPr>
            <w:tcW w:w="4204" w:type="dxa"/>
          </w:tcPr>
          <w:p w:rsidRPr="006A3377" w:rsidR="006619E3" w:rsidP="00F11BC5" w:rsidRDefault="006619E3" w14:paraId="4974741A" w14:textId="77777777">
            <w:pPr>
              <w:pStyle w:val="TableParagraph"/>
              <w:spacing w:before="100" w:beforeAutospacing="1" w:after="120" w:line="242" w:lineRule="auto"/>
              <w:ind w:right="97"/>
              <w:rPr>
                <w:rFonts w:ascii="Calibri" w:hAnsi="Calibri" w:cs="Calibri"/>
              </w:rPr>
            </w:pPr>
            <w:r w:rsidRPr="006A3377">
              <w:rPr>
                <w:rFonts w:ascii="Calibri" w:hAnsi="Calibri" w:cs="Calibri"/>
              </w:rPr>
              <w:t>Document history (</w:t>
            </w:r>
            <w:proofErr w:type="gramStart"/>
            <w:r w:rsidRPr="006A3377">
              <w:rPr>
                <w:rFonts w:ascii="Calibri" w:hAnsi="Calibri" w:cs="Calibri"/>
              </w:rPr>
              <w:t>e.g.</w:t>
            </w:r>
            <w:proofErr w:type="gramEnd"/>
            <w:r w:rsidRPr="006A3377">
              <w:rPr>
                <w:rFonts w:ascii="Calibri" w:hAnsi="Calibri" w:cs="Calibri"/>
              </w:rPr>
              <w:t xml:space="preserve"> rationale and dates of previous amendments)</w:t>
            </w:r>
          </w:p>
        </w:tc>
        <w:tc>
          <w:tcPr>
            <w:tcW w:w="5207" w:type="dxa"/>
          </w:tcPr>
          <w:p w:rsidRPr="006A3377" w:rsidR="00E128C8" w:rsidP="00F11BC5" w:rsidRDefault="001B5F49" w14:paraId="17E488E2" w14:textId="34FB025B">
            <w:pPr>
              <w:pStyle w:val="TableParagraph"/>
              <w:spacing w:before="100" w:beforeAutospacing="1" w:after="120"/>
              <w:ind w:right="356"/>
              <w:rPr>
                <w:rFonts w:ascii="Calibri" w:hAnsi="Calibri" w:cs="Calibri"/>
              </w:rPr>
            </w:pPr>
            <w:r w:rsidRPr="006A3377">
              <w:rPr>
                <w:rFonts w:ascii="Calibri" w:hAnsi="Calibri" w:cs="Calibri"/>
              </w:rPr>
              <w:t>Introduction of</w:t>
            </w:r>
            <w:r w:rsidRPr="006A3377" w:rsidR="006619E3">
              <w:rPr>
                <w:rFonts w:ascii="Calibri" w:hAnsi="Calibri" w:cs="Calibri"/>
              </w:rPr>
              <w:t xml:space="preserve"> </w:t>
            </w:r>
            <w:r w:rsidRPr="006A3377">
              <w:rPr>
                <w:rFonts w:ascii="Calibri" w:hAnsi="Calibri" w:cs="Calibri"/>
              </w:rPr>
              <w:t>metrics based annual monitoring, Sept-16.</w:t>
            </w:r>
            <w:r w:rsidRPr="006A3377" w:rsidR="009F11AA">
              <w:rPr>
                <w:rFonts w:ascii="Calibri" w:hAnsi="Calibri" w:cs="Calibri"/>
              </w:rPr>
              <w:t xml:space="preserve"> Extended to include gap analyses in Sep-20.</w:t>
            </w:r>
            <w:r w:rsidRPr="006A3377" w:rsidR="00747393">
              <w:rPr>
                <w:rFonts w:ascii="Calibri" w:hAnsi="Calibri" w:cs="Calibri"/>
              </w:rPr>
              <w:t xml:space="preserve"> Extended to include Partner overviews and </w:t>
            </w:r>
            <w:proofErr w:type="spellStart"/>
            <w:r w:rsidRPr="006A3377" w:rsidR="00747393">
              <w:rPr>
                <w:rFonts w:ascii="Calibri" w:hAnsi="Calibri" w:cs="Calibri"/>
              </w:rPr>
              <w:t>OffCD</w:t>
            </w:r>
            <w:proofErr w:type="spellEnd"/>
            <w:r w:rsidRPr="006A3377" w:rsidR="00747393">
              <w:rPr>
                <w:rFonts w:ascii="Calibri" w:hAnsi="Calibri" w:cs="Calibri"/>
              </w:rPr>
              <w:t xml:space="preserve"> overviews in 2022-23</w:t>
            </w:r>
            <w:r w:rsidRPr="006A3377" w:rsidR="00E128C8">
              <w:rPr>
                <w:rFonts w:ascii="Calibri" w:hAnsi="Calibri" w:cs="Calibri"/>
              </w:rPr>
              <w:t>.</w:t>
            </w:r>
          </w:p>
          <w:p w:rsidRPr="006A3377" w:rsidR="00747393" w:rsidP="00F11BC5" w:rsidRDefault="00747393" w14:paraId="2F972782" w14:textId="77777777">
            <w:pPr>
              <w:pStyle w:val="TableParagraph"/>
              <w:spacing w:before="100" w:beforeAutospacing="1" w:after="120"/>
              <w:ind w:right="356"/>
              <w:rPr>
                <w:rFonts w:ascii="Calibri" w:hAnsi="Calibri" w:cs="Calibri"/>
              </w:rPr>
            </w:pPr>
          </w:p>
          <w:p w:rsidRPr="006A3377" w:rsidR="008747B6" w:rsidP="00F11BC5" w:rsidRDefault="008747B6" w14:paraId="3A4C2465" w14:textId="5BADEEE5">
            <w:pPr>
              <w:pStyle w:val="TableParagraph"/>
              <w:spacing w:before="100" w:beforeAutospacing="1" w:after="120"/>
              <w:ind w:right="356"/>
              <w:rPr>
                <w:rFonts w:ascii="Calibri" w:hAnsi="Calibri" w:cs="Calibri"/>
              </w:rPr>
            </w:pPr>
          </w:p>
          <w:p w:rsidRPr="006A3377" w:rsidR="008747B6" w:rsidP="00F11BC5" w:rsidRDefault="008747B6" w14:paraId="3AB2AA52" w14:textId="77777777">
            <w:pPr>
              <w:pStyle w:val="TableParagraph"/>
              <w:spacing w:before="100" w:beforeAutospacing="1" w:after="120"/>
              <w:ind w:right="356"/>
              <w:rPr>
                <w:rFonts w:ascii="Calibri" w:hAnsi="Calibri" w:cs="Calibri"/>
              </w:rPr>
            </w:pPr>
          </w:p>
          <w:p w:rsidRPr="006A3377" w:rsidR="008747B6" w:rsidP="00F11BC5" w:rsidRDefault="008747B6" w14:paraId="7BFE67DD" w14:textId="0166913E">
            <w:pPr>
              <w:pStyle w:val="TableParagraph"/>
              <w:spacing w:before="100" w:beforeAutospacing="1" w:after="120"/>
              <w:ind w:right="356"/>
              <w:rPr>
                <w:rFonts w:ascii="Calibri" w:hAnsi="Calibri" w:cs="Calibri"/>
              </w:rPr>
            </w:pPr>
          </w:p>
          <w:p w:rsidRPr="006A3377" w:rsidR="008747B6" w:rsidP="00F11BC5" w:rsidRDefault="008747B6" w14:paraId="56DEA215" w14:textId="77777777">
            <w:pPr>
              <w:pStyle w:val="TableParagraph"/>
              <w:spacing w:before="100" w:beforeAutospacing="1" w:after="120"/>
              <w:ind w:right="356"/>
              <w:rPr>
                <w:rFonts w:ascii="Calibri" w:hAnsi="Calibri" w:cs="Calibri"/>
              </w:rPr>
            </w:pPr>
          </w:p>
          <w:p w:rsidRPr="006A3377" w:rsidR="006619E3" w:rsidP="00F11BC5" w:rsidRDefault="006619E3" w14:paraId="1DCB4281" w14:textId="77777777">
            <w:pPr>
              <w:pStyle w:val="TableParagraph"/>
              <w:spacing w:before="100" w:beforeAutospacing="1" w:after="120"/>
              <w:ind w:right="356"/>
              <w:jc w:val="both"/>
              <w:rPr>
                <w:rFonts w:ascii="Calibri" w:hAnsi="Calibri" w:cs="Calibri"/>
              </w:rPr>
            </w:pPr>
          </w:p>
          <w:p w:rsidRPr="006A3377" w:rsidR="006619E3" w:rsidP="00F11BC5" w:rsidRDefault="006619E3" w14:paraId="19C31E11" w14:textId="77777777">
            <w:pPr>
              <w:pStyle w:val="TableParagraph"/>
              <w:spacing w:before="100" w:beforeAutospacing="1" w:after="120"/>
              <w:ind w:right="284"/>
              <w:rPr>
                <w:rFonts w:ascii="Calibri" w:hAnsi="Calibri" w:cs="Calibri"/>
              </w:rPr>
            </w:pPr>
          </w:p>
        </w:tc>
      </w:tr>
    </w:tbl>
    <w:p w:rsidRPr="006A3377" w:rsidR="004F5B2E" w:rsidP="00F11BC5" w:rsidRDefault="004F5B2E" w14:paraId="5C59A9BA" w14:textId="77777777">
      <w:pPr>
        <w:tabs>
          <w:tab w:val="clear" w:pos="720"/>
          <w:tab w:val="clear" w:pos="1440"/>
          <w:tab w:val="clear" w:pos="2160"/>
          <w:tab w:val="clear" w:pos="2880"/>
          <w:tab w:val="clear" w:pos="3600"/>
          <w:tab w:val="clear" w:pos="9000"/>
        </w:tabs>
        <w:spacing w:before="100" w:beforeAutospacing="1" w:after="120"/>
        <w:jc w:val="center"/>
        <w:rPr>
          <w:rFonts w:cs="Calibri"/>
          <w:b/>
        </w:rPr>
      </w:pPr>
    </w:p>
    <w:sectPr w:rsidRPr="006A3377" w:rsidR="004F5B2E" w:rsidSect="00A8099C">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5D6F" w14:textId="77777777" w:rsidR="00CE38C5" w:rsidRDefault="00CE38C5">
      <w:r>
        <w:separator/>
      </w:r>
    </w:p>
  </w:endnote>
  <w:endnote w:type="continuationSeparator" w:id="0">
    <w:p w14:paraId="6DC0D8EB" w14:textId="77777777" w:rsidR="00CE38C5" w:rsidRDefault="00CE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hAnsi="Calibri Light"/>
      </w:rPr>
      <w:id w:val="-811407201"/>
      <w:docPartObj>
        <w:docPartGallery w:val="Page Numbers (Bottom of Page)"/>
        <w:docPartUnique/>
      </w:docPartObj>
    </w:sdtPr>
    <w:sdtEndPr>
      <w:rPr>
        <w:noProof/>
      </w:rPr>
    </w:sdtEndPr>
    <w:sdtContent>
      <w:p w14:paraId="78897ACD" w14:textId="3EED7EE1" w:rsidR="00854567" w:rsidRPr="002B5955" w:rsidRDefault="00854567" w:rsidP="002B5955">
        <w:pPr>
          <w:pStyle w:val="Footer"/>
          <w:jc w:val="right"/>
          <w:rPr>
            <w:rFonts w:ascii="Calibri Light" w:hAnsi="Calibri Light"/>
          </w:rPr>
        </w:pPr>
        <w:r w:rsidRPr="002B5955">
          <w:rPr>
            <w:rFonts w:ascii="Calibri Light" w:hAnsi="Calibri Light"/>
          </w:rPr>
          <w:fldChar w:fldCharType="begin"/>
        </w:r>
        <w:r w:rsidRPr="002B5955">
          <w:rPr>
            <w:rFonts w:ascii="Calibri Light" w:hAnsi="Calibri Light"/>
          </w:rPr>
          <w:instrText xml:space="preserve"> PAGE   \* MERGEFORMAT </w:instrText>
        </w:r>
        <w:r w:rsidRPr="002B5955">
          <w:rPr>
            <w:rFonts w:ascii="Calibri Light" w:hAnsi="Calibri Light"/>
          </w:rPr>
          <w:fldChar w:fldCharType="separate"/>
        </w:r>
        <w:r w:rsidR="00860A6F" w:rsidRPr="002B5955">
          <w:rPr>
            <w:rFonts w:ascii="Calibri Light" w:hAnsi="Calibri Light"/>
            <w:noProof/>
          </w:rPr>
          <w:t>9</w:t>
        </w:r>
        <w:r w:rsidRPr="002B5955">
          <w:rPr>
            <w:rFonts w:ascii="Calibri Light" w:hAnsi="Calibri Light"/>
            <w:noProof/>
          </w:rPr>
          <w:fldChar w:fldCharType="end"/>
        </w:r>
      </w:p>
    </w:sdtContent>
  </w:sdt>
  <w:p w14:paraId="4D38F1E0" w14:textId="77777777" w:rsidR="00854567" w:rsidRPr="002B5955" w:rsidRDefault="00854567" w:rsidP="002B5955">
    <w:pPr>
      <w:pStyle w:val="BodyText"/>
      <w:spacing w:line="14" w:lineRule="auto"/>
      <w:jc w:val="right"/>
      <w:rPr>
        <w:rFonts w:ascii="Calibri Light" w:hAnsi="Calibri Light"/>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F3D8" w14:textId="77777777" w:rsidR="00CE38C5" w:rsidRDefault="00CE38C5">
      <w:r>
        <w:separator/>
      </w:r>
    </w:p>
  </w:footnote>
  <w:footnote w:type="continuationSeparator" w:id="0">
    <w:p w14:paraId="44AA15EB" w14:textId="77777777" w:rsidR="00CE38C5" w:rsidRDefault="00CE38C5">
      <w:r>
        <w:continuationSeparator/>
      </w:r>
    </w:p>
  </w:footnote>
  <w:footnote w:id="1">
    <w:p w14:paraId="11DF24E1" w14:textId="74891943" w:rsidR="00683DFF" w:rsidRPr="00356ED8" w:rsidRDefault="00683DFF">
      <w:pPr>
        <w:pStyle w:val="FootnoteText"/>
        <w:rPr>
          <w:rFonts w:cs="Calibri"/>
        </w:rPr>
      </w:pPr>
      <w:r w:rsidRPr="00356ED8">
        <w:rPr>
          <w:rStyle w:val="FootnoteReference"/>
          <w:rFonts w:cs="Calibri"/>
        </w:rPr>
        <w:footnoteRef/>
      </w:r>
      <w:r w:rsidRPr="00356ED8">
        <w:rPr>
          <w:rFonts w:cs="Calibri"/>
        </w:rPr>
        <w:t xml:space="preserve"> In 2022-23, </w:t>
      </w:r>
      <w:proofErr w:type="spellStart"/>
      <w:r w:rsidRPr="00356ED8">
        <w:rPr>
          <w:rFonts w:cs="Calibri"/>
        </w:rPr>
        <w:t>OfS</w:t>
      </w:r>
      <w:proofErr w:type="spellEnd"/>
      <w:r w:rsidRPr="00356ED8">
        <w:rPr>
          <w:rFonts w:cs="Calibri"/>
        </w:rPr>
        <w:t xml:space="preserve"> changed the way benchmarks are to be indicated. For ease, in providing annual monitoring data reports SDM </w:t>
      </w:r>
      <w:r w:rsidR="009C335A" w:rsidRPr="00356ED8">
        <w:rPr>
          <w:rFonts w:cs="Calibri"/>
        </w:rPr>
        <w:t xml:space="preserve">is </w:t>
      </w:r>
      <w:r w:rsidRPr="00356ED8">
        <w:rPr>
          <w:rFonts w:cs="Calibri"/>
        </w:rPr>
        <w:t>provid</w:t>
      </w:r>
      <w:r w:rsidR="009C335A" w:rsidRPr="00356ED8">
        <w:rPr>
          <w:rFonts w:cs="Calibri"/>
        </w:rPr>
        <w:t>ing</w:t>
      </w:r>
      <w:r w:rsidRPr="00356ED8">
        <w:rPr>
          <w:rFonts w:cs="Calibri"/>
        </w:rPr>
        <w:t xml:space="preserve"> </w:t>
      </w:r>
      <w:r w:rsidR="009C335A" w:rsidRPr="00356ED8">
        <w:rPr>
          <w:rFonts w:cs="Calibri"/>
        </w:rPr>
        <w:t>an aggregated</w:t>
      </w:r>
      <w:r w:rsidRPr="00356ED8">
        <w:rPr>
          <w:rFonts w:cs="Calibri"/>
        </w:rPr>
        <w:t xml:space="preserve"> benchmark</w:t>
      </w:r>
      <w:r w:rsidR="009C335A" w:rsidRPr="00356ED8">
        <w:rPr>
          <w:rFonts w:cs="Calibri"/>
        </w:rPr>
        <w:t xml:space="preserve"> per metric</w:t>
      </w:r>
      <w:r w:rsidRPr="00356ED8">
        <w:rPr>
          <w:rFonts w:cs="Calibri"/>
        </w:rPr>
        <w:t xml:space="preserve"> </w:t>
      </w:r>
      <w:r w:rsidR="009C335A" w:rsidRPr="00356ED8">
        <w:rPr>
          <w:rFonts w:cs="Calibri"/>
        </w:rPr>
        <w:t>using</w:t>
      </w:r>
      <w:r w:rsidRPr="00356ED8">
        <w:rPr>
          <w:rFonts w:cs="Calibri"/>
        </w:rPr>
        <w:t xml:space="preserve"> the proportion of students in respective categories</w:t>
      </w:r>
      <w:r w:rsidR="009C335A" w:rsidRPr="00356ED8">
        <w:rPr>
          <w:rFonts w:cs="Calibri"/>
        </w:rPr>
        <w:t xml:space="preserve"> or ‘</w:t>
      </w:r>
      <w:proofErr w:type="gramStart"/>
      <w:r w:rsidR="009C335A" w:rsidRPr="00356ED8">
        <w:rPr>
          <w:rFonts w:cs="Calibri"/>
        </w:rPr>
        <w:t>splits’</w:t>
      </w:r>
      <w:proofErr w:type="gramEnd"/>
      <w:r w:rsidRPr="00356ED8">
        <w:rPr>
          <w:rFonts w:cs="Calibri"/>
        </w:rPr>
        <w:t>.</w:t>
      </w:r>
    </w:p>
  </w:footnote>
  <w:footnote w:id="2">
    <w:p w14:paraId="49602A4A" w14:textId="16EA3293" w:rsidR="00681896" w:rsidRPr="00356ED8" w:rsidRDefault="00681896">
      <w:pPr>
        <w:pStyle w:val="FootnoteText"/>
        <w:rPr>
          <w:rFonts w:cs="Calibri"/>
        </w:rPr>
      </w:pPr>
      <w:r w:rsidRPr="00356ED8">
        <w:rPr>
          <w:rStyle w:val="FootnoteReference"/>
          <w:rFonts w:cs="Calibri"/>
        </w:rPr>
        <w:footnoteRef/>
      </w:r>
      <w:r w:rsidRPr="00356ED8">
        <w:rPr>
          <w:rFonts w:cs="Calibri"/>
        </w:rPr>
        <w:t xml:space="preserve"> </w:t>
      </w:r>
      <w:r w:rsidR="009F56D1" w:rsidRPr="009F56D1">
        <w:rPr>
          <w:rFonts w:cs="Calibri"/>
        </w:rPr>
        <w:t>In previous years the methodology for Attendance (%) disregarded missing register marks when calculating overall attendance. From this year, Attendance (%) regards missing marks as equivalent to an absent mark. The move will significantly improve the accuracy of reporting. The old metric ignoring missing marks remains available in UNIPULSE for contextual use, but no longer contributes to Annual Monitoring.</w:t>
      </w:r>
    </w:p>
  </w:footnote>
  <w:footnote w:id="3">
    <w:p w14:paraId="1BFE6A57" w14:textId="6BCD8E61" w:rsidR="00854567" w:rsidRPr="00356ED8" w:rsidRDefault="00854567" w:rsidP="007B4C5B">
      <w:pPr>
        <w:pStyle w:val="FootnoteText"/>
        <w:rPr>
          <w:rFonts w:cs="Calibri"/>
          <w:color w:val="000000" w:themeColor="text1"/>
        </w:rPr>
      </w:pPr>
      <w:r w:rsidRPr="00356ED8">
        <w:rPr>
          <w:rStyle w:val="FootnoteReference"/>
          <w:rFonts w:cs="Calibri"/>
          <w:color w:val="000000" w:themeColor="text1"/>
        </w:rPr>
        <w:footnoteRef/>
      </w:r>
      <w:r w:rsidRPr="00356ED8">
        <w:rPr>
          <w:rFonts w:cs="Calibri"/>
          <w:color w:val="000000" w:themeColor="text1"/>
        </w:rPr>
        <w:t xml:space="preserve"> This uses information about Graduate Outcomes.</w:t>
      </w:r>
    </w:p>
  </w:footnote>
  <w:footnote w:id="4">
    <w:p w14:paraId="7395CEEB" w14:textId="15230ACB" w:rsidR="00854567" w:rsidRPr="00356ED8" w:rsidRDefault="00854567">
      <w:pPr>
        <w:pStyle w:val="FootnoteText"/>
        <w:rPr>
          <w:rFonts w:cs="Calibri"/>
        </w:rPr>
      </w:pPr>
      <w:r w:rsidRPr="00356ED8">
        <w:rPr>
          <w:rStyle w:val="FootnoteReference"/>
          <w:rFonts w:cs="Calibri"/>
        </w:rPr>
        <w:footnoteRef/>
      </w:r>
      <w:r w:rsidRPr="00356ED8">
        <w:rPr>
          <w:rFonts w:cs="Calibri"/>
        </w:rPr>
        <w:t xml:space="preserve"> </w:t>
      </w:r>
      <w:hyperlink r:id="rId1" w:history="1">
        <w:r w:rsidR="00596839" w:rsidRPr="00356ED8">
          <w:rPr>
            <w:rStyle w:val="Hyperlink"/>
            <w:rFonts w:cs="Calibri"/>
            <w:b/>
            <w:color w:val="0070C0"/>
          </w:rPr>
          <w:t>UNI</w:t>
        </w:r>
        <w:r w:rsidRPr="00356ED8">
          <w:rPr>
            <w:rStyle w:val="Hyperlink"/>
            <w:rFonts w:cs="Calibri"/>
            <w:b/>
            <w:color w:val="0070C0"/>
          </w:rPr>
          <w:t>PULSE</w:t>
        </w:r>
      </w:hyperlink>
      <w:r w:rsidRPr="00356ED8">
        <w:rPr>
          <w:rFonts w:cs="Calibri"/>
        </w:rPr>
        <w:t xml:space="preserve"> Reports for Programme Plans and Pre-populated Tables of Data for QEPs</w:t>
      </w:r>
    </w:p>
  </w:footnote>
  <w:footnote w:id="5">
    <w:p w14:paraId="646496AE" w14:textId="710049E2" w:rsidR="00BE6A3B" w:rsidRPr="00356ED8" w:rsidRDefault="00BE6A3B" w:rsidP="00BE6A3B">
      <w:pPr>
        <w:pStyle w:val="FootnoteText"/>
        <w:rPr>
          <w:rFonts w:cs="Calibri"/>
        </w:rPr>
      </w:pPr>
      <w:r w:rsidRPr="00356ED8">
        <w:rPr>
          <w:rStyle w:val="FootnoteReference"/>
          <w:rFonts w:cs="Calibri"/>
        </w:rPr>
        <w:footnoteRef/>
      </w:r>
      <w:r w:rsidRPr="00356ED8">
        <w:rPr>
          <w:rFonts w:cs="Calibri"/>
        </w:rPr>
        <w:t xml:space="preserve"> Template available from Head of Apprenticeship Development</w:t>
      </w:r>
    </w:p>
  </w:footnote>
  <w:footnote w:id="6">
    <w:p w14:paraId="7133F404" w14:textId="19DDC07C" w:rsidR="00BE6A3B" w:rsidRPr="00356ED8" w:rsidRDefault="00BE6A3B" w:rsidP="00BE6A3B">
      <w:pPr>
        <w:pStyle w:val="FootnoteText"/>
        <w:rPr>
          <w:rFonts w:cs="Calibri"/>
        </w:rPr>
      </w:pPr>
      <w:r w:rsidRPr="00356ED8">
        <w:rPr>
          <w:rStyle w:val="FootnoteReference"/>
          <w:rFonts w:cs="Calibri"/>
        </w:rPr>
        <w:footnoteRef/>
      </w:r>
      <w:r w:rsidRPr="00356ED8">
        <w:rPr>
          <w:rFonts w:cs="Calibri"/>
        </w:rPr>
        <w:t xml:space="preserve"> A Programme Plan is required for each </w:t>
      </w:r>
      <w:proofErr w:type="gramStart"/>
      <w:r w:rsidRPr="00356ED8">
        <w:rPr>
          <w:rFonts w:cs="Calibri"/>
        </w:rPr>
        <w:t>off campus</w:t>
      </w:r>
      <w:proofErr w:type="gramEnd"/>
      <w:r w:rsidRPr="00356ED8">
        <w:rPr>
          <w:rFonts w:cs="Calibri"/>
        </w:rPr>
        <w:t xml:space="preserve"> programme and this is written by the Partner’s Course Manager supported by the Link Tutor from the UoB School that owns the programme. </w:t>
      </w:r>
    </w:p>
  </w:footnote>
  <w:footnote w:id="7">
    <w:p w14:paraId="07FB63B6" w14:textId="0980A257" w:rsidR="00854567" w:rsidRPr="00356ED8" w:rsidRDefault="00854567">
      <w:pPr>
        <w:pStyle w:val="FootnoteText"/>
        <w:rPr>
          <w:rFonts w:cs="Calibri"/>
        </w:rPr>
      </w:pPr>
      <w:r w:rsidRPr="00356ED8">
        <w:rPr>
          <w:rStyle w:val="FootnoteReference"/>
          <w:rFonts w:cs="Calibri"/>
        </w:rPr>
        <w:footnoteRef/>
      </w:r>
      <w:r w:rsidRPr="00356ED8">
        <w:rPr>
          <w:rFonts w:cs="Calibri"/>
        </w:rPr>
        <w:t xml:space="preserve"> The Census period is to ensure that data used in Programme Plans, SQEPs and the UQEP corresponds, as it will be captured during the same period.</w:t>
      </w:r>
    </w:p>
  </w:footnote>
  <w:footnote w:id="8">
    <w:p w14:paraId="1D633828" w14:textId="38119B07" w:rsidR="00854567" w:rsidRPr="00356ED8" w:rsidRDefault="00854567">
      <w:pPr>
        <w:pStyle w:val="FootnoteText"/>
        <w:rPr>
          <w:rFonts w:cs="Calibri"/>
        </w:rPr>
      </w:pPr>
      <w:r w:rsidRPr="00356ED8">
        <w:rPr>
          <w:rStyle w:val="FootnoteReference"/>
          <w:rFonts w:cs="Calibri"/>
        </w:rPr>
        <w:footnoteRef/>
      </w:r>
      <w:r w:rsidRPr="00356ED8">
        <w:rPr>
          <w:rFonts w:cs="Calibri"/>
        </w:rPr>
        <w:t xml:space="preserve"> Available from the Apprenticeships team</w:t>
      </w:r>
    </w:p>
  </w:footnote>
  <w:footnote w:id="9">
    <w:p w14:paraId="31159613" w14:textId="2E694F5A" w:rsidR="00ED6A45" w:rsidRPr="00356ED8" w:rsidRDefault="00ED6A45">
      <w:pPr>
        <w:pStyle w:val="FootnoteText"/>
        <w:rPr>
          <w:rFonts w:cs="Calibri"/>
        </w:rPr>
      </w:pPr>
      <w:r w:rsidRPr="00356ED8">
        <w:rPr>
          <w:rStyle w:val="FootnoteReference"/>
          <w:rFonts w:cs="Calibri"/>
        </w:rPr>
        <w:footnoteRef/>
      </w:r>
      <w:r w:rsidRPr="00356ED8">
        <w:rPr>
          <w:rFonts w:cs="Calibri"/>
        </w:rPr>
        <w:t xml:space="preserve"> At the time of </w:t>
      </w:r>
      <w:proofErr w:type="gramStart"/>
      <w:r w:rsidRPr="00356ED8">
        <w:rPr>
          <w:rFonts w:cs="Calibri"/>
        </w:rPr>
        <w:t>publication</w:t>
      </w:r>
      <w:proofErr w:type="gramEnd"/>
      <w:r w:rsidRPr="00356ED8">
        <w:rPr>
          <w:rFonts w:cs="Calibri"/>
        </w:rPr>
        <w:t xml:space="preserve"> the Acting Academic Registrar is Dr Lisa Cove.</w:t>
      </w:r>
    </w:p>
  </w:footnote>
  <w:footnote w:id="10">
    <w:p w14:paraId="5DBEFE04" w14:textId="1E9C5C31" w:rsidR="00A277E1" w:rsidRPr="00356ED8" w:rsidRDefault="00A277E1" w:rsidP="00A277E1">
      <w:pPr>
        <w:pStyle w:val="FootnoteText"/>
        <w:rPr>
          <w:rFonts w:cs="Calibri"/>
        </w:rPr>
      </w:pPr>
      <w:r w:rsidRPr="00356ED8">
        <w:rPr>
          <w:rStyle w:val="FootnoteReference"/>
          <w:rFonts w:cs="Calibri"/>
        </w:rPr>
        <w:footnoteRef/>
      </w:r>
      <w:r w:rsidRPr="00356ED8">
        <w:rPr>
          <w:rFonts w:cs="Calibri"/>
        </w:rPr>
        <w:t xml:space="preserve"> </w:t>
      </w:r>
      <w:r w:rsidR="00CF31A3" w:rsidRPr="009F56D1">
        <w:rPr>
          <w:rFonts w:cs="Calibri"/>
        </w:rPr>
        <w:t>In previous years the methodology for Attendance (%) disregarded missing register marks when calculating overall attendance. From this year, Attendance (%) regards missing marks as equivalent to an absent mark. The move will significantly improve the accuracy of reporting. The old metric ignoring missing marks remains available in UNIPULSE for contextual use, but no longer contributes to Annual Monitoring.</w:t>
      </w:r>
    </w:p>
  </w:footnote>
  <w:footnote w:id="11">
    <w:p w14:paraId="32D4E717" w14:textId="77777777" w:rsidR="00A277E1" w:rsidRPr="00356ED8" w:rsidRDefault="00A277E1" w:rsidP="00A277E1">
      <w:pPr>
        <w:pStyle w:val="FootnoteText"/>
        <w:rPr>
          <w:rFonts w:cs="Calibri"/>
          <w:color w:val="000000" w:themeColor="text1"/>
        </w:rPr>
      </w:pPr>
      <w:r w:rsidRPr="00356ED8">
        <w:rPr>
          <w:rStyle w:val="FootnoteReference"/>
          <w:rFonts w:cs="Calibri"/>
          <w:color w:val="000000" w:themeColor="text1"/>
        </w:rPr>
        <w:footnoteRef/>
      </w:r>
      <w:r w:rsidRPr="00356ED8">
        <w:rPr>
          <w:rFonts w:cs="Calibri"/>
          <w:color w:val="000000" w:themeColor="text1"/>
        </w:rPr>
        <w:t xml:space="preserve"> This uses information about Graduate Outcomes.</w:t>
      </w:r>
    </w:p>
  </w:footnote>
  <w:footnote w:id="12">
    <w:p w14:paraId="29604E58" w14:textId="34E708A9" w:rsidR="00687303" w:rsidRPr="00356ED8" w:rsidRDefault="00687303">
      <w:pPr>
        <w:pStyle w:val="FootnoteText"/>
        <w:rPr>
          <w:rFonts w:cs="Calibri"/>
        </w:rPr>
      </w:pPr>
      <w:r w:rsidRPr="00356ED8">
        <w:rPr>
          <w:rStyle w:val="FootnoteReference"/>
          <w:rFonts w:cs="Calibri"/>
        </w:rPr>
        <w:footnoteRef/>
      </w:r>
      <w:r w:rsidRPr="00356ED8">
        <w:rPr>
          <w:rFonts w:cs="Calibri"/>
        </w:rPr>
        <w:t xml:space="preserve"> At the time of </w:t>
      </w:r>
      <w:proofErr w:type="gramStart"/>
      <w:r w:rsidRPr="00356ED8">
        <w:rPr>
          <w:rFonts w:cs="Calibri"/>
        </w:rPr>
        <w:t>publication</w:t>
      </w:r>
      <w:proofErr w:type="gramEnd"/>
      <w:r w:rsidRPr="00356ED8">
        <w:rPr>
          <w:rFonts w:cs="Calibri"/>
        </w:rPr>
        <w:t xml:space="preserve"> the Acting Academic Registrar is Dr Lisa Cove.</w:t>
      </w:r>
    </w:p>
  </w:footnote>
  <w:footnote w:id="13">
    <w:p w14:paraId="487886BA" w14:textId="3DA1E4AB" w:rsidR="00854567" w:rsidRPr="00356ED8" w:rsidRDefault="00854567">
      <w:pPr>
        <w:pStyle w:val="FootnoteText"/>
        <w:rPr>
          <w:rFonts w:cs="Calibri"/>
        </w:rPr>
      </w:pPr>
      <w:r w:rsidRPr="00356ED8">
        <w:rPr>
          <w:rStyle w:val="FootnoteReference"/>
          <w:rFonts w:cs="Calibri"/>
        </w:rPr>
        <w:footnoteRef/>
      </w:r>
      <w:r w:rsidRPr="00356ED8">
        <w:rPr>
          <w:rFonts w:cs="Calibri"/>
        </w:rPr>
        <w:t xml:space="preserve"> SDM will provide pre-populated reports for each subject in this folder</w:t>
      </w:r>
      <w:r w:rsidR="003B2AF4" w:rsidRPr="00356ED8">
        <w:rPr>
          <w:rFonts w:cs="Calibri"/>
        </w:rPr>
        <w:t>:</w:t>
      </w:r>
      <w:r w:rsidRPr="00356ED8">
        <w:rPr>
          <w:rFonts w:cs="Calibri"/>
        </w:rPr>
        <w:t xml:space="preserve"> </w:t>
      </w:r>
      <w:r w:rsidRPr="00356ED8">
        <w:rPr>
          <w:rFonts w:cs="Calibri"/>
          <w:b/>
          <w:bCs/>
          <w:color w:val="000000"/>
          <w:u w:val="dotted"/>
          <w:shd w:val="clear" w:color="auto" w:fill="D0DEF0"/>
        </w:rPr>
        <w:t>L:\Corporate Intelligence\Annual Quality Monitoring\Nov-202</w:t>
      </w:r>
      <w:r w:rsidR="00E12A98" w:rsidRPr="00356ED8">
        <w:rPr>
          <w:rFonts w:cs="Calibri"/>
          <w:b/>
          <w:bCs/>
          <w:color w:val="000000"/>
          <w:u w:val="dotted"/>
          <w:shd w:val="clear" w:color="auto" w:fill="D0DEF0"/>
        </w:rPr>
        <w:t>3</w:t>
      </w:r>
      <w:r w:rsidR="00E242AE" w:rsidRPr="00356ED8">
        <w:rPr>
          <w:rFonts w:cs="Calibri"/>
          <w:b/>
          <w:bCs/>
          <w:color w:val="000000"/>
          <w:u w:val="dotted"/>
          <w:shd w:val="clear" w:color="auto" w:fill="D0DEF0"/>
        </w:rPr>
        <w:t>.</w:t>
      </w:r>
    </w:p>
  </w:footnote>
  <w:footnote w:id="14">
    <w:p w14:paraId="3089597C" w14:textId="5DB58603" w:rsidR="00163A5B" w:rsidRPr="00356ED8" w:rsidRDefault="00163A5B" w:rsidP="00163A5B">
      <w:pPr>
        <w:pStyle w:val="FootnoteText"/>
        <w:rPr>
          <w:rFonts w:cs="Calibri"/>
        </w:rPr>
      </w:pPr>
      <w:r w:rsidRPr="00356ED8">
        <w:rPr>
          <w:rStyle w:val="FootnoteReference"/>
          <w:rFonts w:cs="Calibri"/>
        </w:rPr>
        <w:footnoteRef/>
      </w:r>
      <w:r w:rsidRPr="00356ED8">
        <w:rPr>
          <w:rFonts w:cs="Calibri"/>
        </w:rPr>
        <w:t xml:space="preserve"> </w:t>
      </w:r>
      <w:r w:rsidR="003B2C1C" w:rsidRPr="009F56D1">
        <w:rPr>
          <w:rFonts w:cs="Calibri"/>
        </w:rPr>
        <w:t>In previous years the methodology for Attendance (%) disregarded missing register marks when calculating overall attendance. From this year, Attendance (%) regards missing marks as equivalent to an absent mark. The move will significantly improve the accuracy of reporting. The old metric ignoring missing marks remains available in UNIPULSE for contextual use, but no longer contributes to Annual Monitoring.</w:t>
      </w:r>
    </w:p>
  </w:footnote>
  <w:footnote w:id="15">
    <w:p w14:paraId="203AA757" w14:textId="77777777" w:rsidR="00163A5B" w:rsidRPr="00356ED8" w:rsidRDefault="00163A5B" w:rsidP="00163A5B">
      <w:pPr>
        <w:pStyle w:val="FootnoteText"/>
        <w:rPr>
          <w:rFonts w:cs="Calibri"/>
          <w:color w:val="000000" w:themeColor="text1"/>
        </w:rPr>
      </w:pPr>
      <w:r w:rsidRPr="00356ED8">
        <w:rPr>
          <w:rStyle w:val="FootnoteReference"/>
          <w:rFonts w:cs="Calibri"/>
          <w:color w:val="000000" w:themeColor="text1"/>
        </w:rPr>
        <w:footnoteRef/>
      </w:r>
      <w:r w:rsidRPr="00356ED8">
        <w:rPr>
          <w:rFonts w:cs="Calibri"/>
          <w:color w:val="000000" w:themeColor="text1"/>
        </w:rPr>
        <w:t xml:space="preserve"> This uses information about Graduate Outcomes.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28C9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05BDC"/>
    <w:multiLevelType w:val="hybridMultilevel"/>
    <w:tmpl w:val="971EE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94C97"/>
    <w:multiLevelType w:val="hybridMultilevel"/>
    <w:tmpl w:val="E92A7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A707B6"/>
    <w:multiLevelType w:val="hybridMultilevel"/>
    <w:tmpl w:val="2584B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727D1"/>
    <w:multiLevelType w:val="hybridMultilevel"/>
    <w:tmpl w:val="7E946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F7E0E"/>
    <w:multiLevelType w:val="hybridMultilevel"/>
    <w:tmpl w:val="745C6F60"/>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73712"/>
    <w:multiLevelType w:val="hybridMultilevel"/>
    <w:tmpl w:val="F11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9129E4"/>
    <w:multiLevelType w:val="hybridMultilevel"/>
    <w:tmpl w:val="BF849DE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C560B"/>
    <w:multiLevelType w:val="hybridMultilevel"/>
    <w:tmpl w:val="BB761D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6D3FC2"/>
    <w:multiLevelType w:val="hybridMultilevel"/>
    <w:tmpl w:val="80329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96E4D"/>
    <w:multiLevelType w:val="hybridMultilevel"/>
    <w:tmpl w:val="36CA341E"/>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64CE3"/>
    <w:multiLevelType w:val="hybridMultilevel"/>
    <w:tmpl w:val="709225D0"/>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B1166"/>
    <w:multiLevelType w:val="hybridMultilevel"/>
    <w:tmpl w:val="9C34F1C6"/>
    <w:lvl w:ilvl="0" w:tplc="7AF0C2C6">
      <w:start w:val="5"/>
      <w:numFmt w:val="decimal"/>
      <w:lvlText w:val="%1."/>
      <w:lvlJc w:val="left"/>
      <w:pPr>
        <w:ind w:left="1440" w:hanging="360"/>
      </w:pPr>
      <w:rPr>
        <w:rFonts w:eastAsia="Calibri Light"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CCC40B6"/>
    <w:multiLevelType w:val="hybridMultilevel"/>
    <w:tmpl w:val="88326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467FA"/>
    <w:multiLevelType w:val="hybridMultilevel"/>
    <w:tmpl w:val="709225D0"/>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7E1E8E"/>
    <w:multiLevelType w:val="hybridMultilevel"/>
    <w:tmpl w:val="52B67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B60E2"/>
    <w:multiLevelType w:val="hybridMultilevel"/>
    <w:tmpl w:val="36CA341E"/>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A20346"/>
    <w:multiLevelType w:val="hybridMultilevel"/>
    <w:tmpl w:val="D00A9676"/>
    <w:lvl w:ilvl="0" w:tplc="08090001">
      <w:start w:val="1"/>
      <w:numFmt w:val="bullet"/>
      <w:lvlText w:val=""/>
      <w:lvlJc w:val="left"/>
      <w:pPr>
        <w:ind w:left="720" w:hanging="360"/>
      </w:pPr>
      <w:rPr>
        <w:rFonts w:ascii="Symbol" w:hAnsi="Symbol" w:hint="default"/>
      </w:rPr>
    </w:lvl>
    <w:lvl w:ilvl="1" w:tplc="D144D49C">
      <w:start w:val="1"/>
      <w:numFmt w:val="decimal"/>
      <w:lvlText w:val="%2."/>
      <w:lvlJc w:val="left"/>
      <w:pPr>
        <w:ind w:left="1440" w:hanging="360"/>
      </w:pPr>
      <w:rPr>
        <w:rFonts w:hint="default"/>
        <w:b w:val="0"/>
        <w:bCs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8722B"/>
    <w:multiLevelType w:val="hybridMultilevel"/>
    <w:tmpl w:val="2B9EC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75130F"/>
    <w:multiLevelType w:val="hybridMultilevel"/>
    <w:tmpl w:val="DAF6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04727"/>
    <w:multiLevelType w:val="hybridMultilevel"/>
    <w:tmpl w:val="CB9A5BA6"/>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C9187B"/>
    <w:multiLevelType w:val="hybridMultilevel"/>
    <w:tmpl w:val="36CA341E"/>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F31C45"/>
    <w:multiLevelType w:val="hybridMultilevel"/>
    <w:tmpl w:val="86060F62"/>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1C7DD8"/>
    <w:multiLevelType w:val="hybridMultilevel"/>
    <w:tmpl w:val="5B261310"/>
    <w:lvl w:ilvl="0" w:tplc="A53ECA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38271A"/>
    <w:multiLevelType w:val="hybridMultilevel"/>
    <w:tmpl w:val="AF9EB8E2"/>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9D3F95"/>
    <w:multiLevelType w:val="hybridMultilevel"/>
    <w:tmpl w:val="11F2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A218F"/>
    <w:multiLevelType w:val="hybridMultilevel"/>
    <w:tmpl w:val="9C34F1C6"/>
    <w:lvl w:ilvl="0" w:tplc="7AF0C2C6">
      <w:start w:val="5"/>
      <w:numFmt w:val="decimal"/>
      <w:lvlText w:val="%1."/>
      <w:lvlJc w:val="left"/>
      <w:pPr>
        <w:ind w:left="1440" w:hanging="360"/>
      </w:pPr>
      <w:rPr>
        <w:rFonts w:eastAsia="Calibri Light"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8032A01"/>
    <w:multiLevelType w:val="hybridMultilevel"/>
    <w:tmpl w:val="26F4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907F0"/>
    <w:multiLevelType w:val="hybridMultilevel"/>
    <w:tmpl w:val="709225D0"/>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E0C60"/>
    <w:multiLevelType w:val="hybridMultilevel"/>
    <w:tmpl w:val="AF9EB8E2"/>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894D6B"/>
    <w:multiLevelType w:val="hybridMultilevel"/>
    <w:tmpl w:val="BE206772"/>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A86890"/>
    <w:multiLevelType w:val="hybridMultilevel"/>
    <w:tmpl w:val="6CE4D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2031D"/>
    <w:multiLevelType w:val="hybridMultilevel"/>
    <w:tmpl w:val="9C34F1C6"/>
    <w:lvl w:ilvl="0" w:tplc="7AF0C2C6">
      <w:start w:val="5"/>
      <w:numFmt w:val="decimal"/>
      <w:lvlText w:val="%1."/>
      <w:lvlJc w:val="left"/>
      <w:pPr>
        <w:ind w:left="1440" w:hanging="360"/>
      </w:pPr>
      <w:rPr>
        <w:rFonts w:eastAsia="Calibri Light"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23F2C50"/>
    <w:multiLevelType w:val="hybridMultilevel"/>
    <w:tmpl w:val="AEEE4C42"/>
    <w:lvl w:ilvl="0" w:tplc="01B85776">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46121"/>
    <w:multiLevelType w:val="hybridMultilevel"/>
    <w:tmpl w:val="AF9EB8E2"/>
    <w:lvl w:ilvl="0" w:tplc="D144D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2B592A"/>
    <w:multiLevelType w:val="hybridMultilevel"/>
    <w:tmpl w:val="E5AA28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5"/>
  </w:num>
  <w:num w:numId="4">
    <w:abstractNumId w:val="2"/>
  </w:num>
  <w:num w:numId="5">
    <w:abstractNumId w:val="25"/>
  </w:num>
  <w:num w:numId="6">
    <w:abstractNumId w:val="8"/>
  </w:num>
  <w:num w:numId="7">
    <w:abstractNumId w:val="19"/>
  </w:num>
  <w:num w:numId="8">
    <w:abstractNumId w:val="0"/>
  </w:num>
  <w:num w:numId="9">
    <w:abstractNumId w:val="16"/>
  </w:num>
  <w:num w:numId="10">
    <w:abstractNumId w:val="24"/>
  </w:num>
  <w:num w:numId="11">
    <w:abstractNumId w:val="28"/>
  </w:num>
  <w:num w:numId="12">
    <w:abstractNumId w:val="5"/>
  </w:num>
  <w:num w:numId="13">
    <w:abstractNumId w:val="22"/>
  </w:num>
  <w:num w:numId="14">
    <w:abstractNumId w:val="30"/>
  </w:num>
  <w:num w:numId="15">
    <w:abstractNumId w:val="20"/>
  </w:num>
  <w:num w:numId="16">
    <w:abstractNumId w:val="9"/>
  </w:num>
  <w:num w:numId="17">
    <w:abstractNumId w:val="15"/>
  </w:num>
  <w:num w:numId="18">
    <w:abstractNumId w:val="13"/>
  </w:num>
  <w:num w:numId="19">
    <w:abstractNumId w:val="1"/>
  </w:num>
  <w:num w:numId="20">
    <w:abstractNumId w:val="4"/>
  </w:num>
  <w:num w:numId="21">
    <w:abstractNumId w:val="33"/>
  </w:num>
  <w:num w:numId="22">
    <w:abstractNumId w:val="3"/>
  </w:num>
  <w:num w:numId="23">
    <w:abstractNumId w:val="7"/>
  </w:num>
  <w:num w:numId="24">
    <w:abstractNumId w:val="23"/>
  </w:num>
  <w:num w:numId="25">
    <w:abstractNumId w:val="17"/>
  </w:num>
  <w:num w:numId="26">
    <w:abstractNumId w:val="12"/>
  </w:num>
  <w:num w:numId="27">
    <w:abstractNumId w:val="31"/>
  </w:num>
  <w:num w:numId="28">
    <w:abstractNumId w:val="14"/>
  </w:num>
  <w:num w:numId="29">
    <w:abstractNumId w:val="21"/>
  </w:num>
  <w:num w:numId="30">
    <w:abstractNumId w:val="34"/>
  </w:num>
  <w:num w:numId="31">
    <w:abstractNumId w:val="32"/>
  </w:num>
  <w:num w:numId="32">
    <w:abstractNumId w:val="10"/>
  </w:num>
  <w:num w:numId="33">
    <w:abstractNumId w:val="29"/>
  </w:num>
  <w:num w:numId="34">
    <w:abstractNumId w:val="11"/>
  </w:num>
  <w:num w:numId="35">
    <w:abstractNumId w:val="26"/>
  </w:num>
  <w:num w:numId="36">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E4"/>
    <w:rsid w:val="00000794"/>
    <w:rsid w:val="000029A1"/>
    <w:rsid w:val="00004D6A"/>
    <w:rsid w:val="0000676C"/>
    <w:rsid w:val="0000781B"/>
    <w:rsid w:val="00007D77"/>
    <w:rsid w:val="0001044C"/>
    <w:rsid w:val="00012772"/>
    <w:rsid w:val="00013151"/>
    <w:rsid w:val="0001347C"/>
    <w:rsid w:val="000146D3"/>
    <w:rsid w:val="0001476B"/>
    <w:rsid w:val="00014CCB"/>
    <w:rsid w:val="00014E18"/>
    <w:rsid w:val="00015D8E"/>
    <w:rsid w:val="0001623C"/>
    <w:rsid w:val="00016C79"/>
    <w:rsid w:val="0001706A"/>
    <w:rsid w:val="000174D3"/>
    <w:rsid w:val="00017CDD"/>
    <w:rsid w:val="00017EDE"/>
    <w:rsid w:val="0002312C"/>
    <w:rsid w:val="00023792"/>
    <w:rsid w:val="00027343"/>
    <w:rsid w:val="000326B7"/>
    <w:rsid w:val="00034D53"/>
    <w:rsid w:val="00036F01"/>
    <w:rsid w:val="0004216C"/>
    <w:rsid w:val="000421D4"/>
    <w:rsid w:val="00042E15"/>
    <w:rsid w:val="00042F77"/>
    <w:rsid w:val="000458A6"/>
    <w:rsid w:val="00046984"/>
    <w:rsid w:val="00046DC3"/>
    <w:rsid w:val="000518D5"/>
    <w:rsid w:val="00052DDC"/>
    <w:rsid w:val="00054BC7"/>
    <w:rsid w:val="00055CB9"/>
    <w:rsid w:val="00057717"/>
    <w:rsid w:val="000612C9"/>
    <w:rsid w:val="000637FB"/>
    <w:rsid w:val="00065738"/>
    <w:rsid w:val="000660EE"/>
    <w:rsid w:val="000664CB"/>
    <w:rsid w:val="000677FF"/>
    <w:rsid w:val="00070080"/>
    <w:rsid w:val="000735FE"/>
    <w:rsid w:val="000753F8"/>
    <w:rsid w:val="000758D6"/>
    <w:rsid w:val="000811B2"/>
    <w:rsid w:val="000819B2"/>
    <w:rsid w:val="00083030"/>
    <w:rsid w:val="0008303A"/>
    <w:rsid w:val="000863C8"/>
    <w:rsid w:val="00086A78"/>
    <w:rsid w:val="00086EE4"/>
    <w:rsid w:val="0008706B"/>
    <w:rsid w:val="00091E20"/>
    <w:rsid w:val="00093FE5"/>
    <w:rsid w:val="000943D0"/>
    <w:rsid w:val="00094428"/>
    <w:rsid w:val="00094D71"/>
    <w:rsid w:val="0009503E"/>
    <w:rsid w:val="000965BF"/>
    <w:rsid w:val="00097907"/>
    <w:rsid w:val="000A2617"/>
    <w:rsid w:val="000A349F"/>
    <w:rsid w:val="000A42CC"/>
    <w:rsid w:val="000A432A"/>
    <w:rsid w:val="000A5382"/>
    <w:rsid w:val="000A57A8"/>
    <w:rsid w:val="000A657B"/>
    <w:rsid w:val="000A666D"/>
    <w:rsid w:val="000A6F87"/>
    <w:rsid w:val="000B05EE"/>
    <w:rsid w:val="000B0B91"/>
    <w:rsid w:val="000B0C3E"/>
    <w:rsid w:val="000B253D"/>
    <w:rsid w:val="000B267F"/>
    <w:rsid w:val="000B3888"/>
    <w:rsid w:val="000B5DBC"/>
    <w:rsid w:val="000B76BF"/>
    <w:rsid w:val="000B7C6F"/>
    <w:rsid w:val="000C3089"/>
    <w:rsid w:val="000C41DE"/>
    <w:rsid w:val="000C4219"/>
    <w:rsid w:val="000C6F61"/>
    <w:rsid w:val="000D1FE7"/>
    <w:rsid w:val="000D2E33"/>
    <w:rsid w:val="000D3982"/>
    <w:rsid w:val="000D5357"/>
    <w:rsid w:val="000D6D83"/>
    <w:rsid w:val="000D79C2"/>
    <w:rsid w:val="000E2B37"/>
    <w:rsid w:val="000E2CBB"/>
    <w:rsid w:val="000E57D6"/>
    <w:rsid w:val="000E587C"/>
    <w:rsid w:val="000E5B1E"/>
    <w:rsid w:val="000E6E1C"/>
    <w:rsid w:val="000F0A27"/>
    <w:rsid w:val="000F2738"/>
    <w:rsid w:val="000F298F"/>
    <w:rsid w:val="000F34F1"/>
    <w:rsid w:val="000F3A16"/>
    <w:rsid w:val="000F598A"/>
    <w:rsid w:val="000F748A"/>
    <w:rsid w:val="00101AB0"/>
    <w:rsid w:val="00102399"/>
    <w:rsid w:val="00103538"/>
    <w:rsid w:val="001037BB"/>
    <w:rsid w:val="00104741"/>
    <w:rsid w:val="00111072"/>
    <w:rsid w:val="00114F2C"/>
    <w:rsid w:val="00115308"/>
    <w:rsid w:val="001162B7"/>
    <w:rsid w:val="0011769B"/>
    <w:rsid w:val="00120280"/>
    <w:rsid w:val="001210DD"/>
    <w:rsid w:val="00122DF2"/>
    <w:rsid w:val="00123F2F"/>
    <w:rsid w:val="0012408C"/>
    <w:rsid w:val="00125B0A"/>
    <w:rsid w:val="0012611E"/>
    <w:rsid w:val="00127E37"/>
    <w:rsid w:val="001332CE"/>
    <w:rsid w:val="001333A6"/>
    <w:rsid w:val="001434CF"/>
    <w:rsid w:val="00145D84"/>
    <w:rsid w:val="001464C2"/>
    <w:rsid w:val="00146594"/>
    <w:rsid w:val="00147D28"/>
    <w:rsid w:val="00152267"/>
    <w:rsid w:val="00154C4A"/>
    <w:rsid w:val="001564C0"/>
    <w:rsid w:val="001600E8"/>
    <w:rsid w:val="00162421"/>
    <w:rsid w:val="001626CE"/>
    <w:rsid w:val="00163A5B"/>
    <w:rsid w:val="001679E6"/>
    <w:rsid w:val="0017085E"/>
    <w:rsid w:val="00170A81"/>
    <w:rsid w:val="00172A6A"/>
    <w:rsid w:val="00173BC6"/>
    <w:rsid w:val="00173D98"/>
    <w:rsid w:val="001746F7"/>
    <w:rsid w:val="00182C3C"/>
    <w:rsid w:val="00183297"/>
    <w:rsid w:val="00184EE0"/>
    <w:rsid w:val="00190476"/>
    <w:rsid w:val="001908A0"/>
    <w:rsid w:val="00191D15"/>
    <w:rsid w:val="00192162"/>
    <w:rsid w:val="00193367"/>
    <w:rsid w:val="0019362B"/>
    <w:rsid w:val="0019547A"/>
    <w:rsid w:val="00195E90"/>
    <w:rsid w:val="001A7E5C"/>
    <w:rsid w:val="001B16E4"/>
    <w:rsid w:val="001B58EC"/>
    <w:rsid w:val="001B5F49"/>
    <w:rsid w:val="001C09C6"/>
    <w:rsid w:val="001C1EEC"/>
    <w:rsid w:val="001C2589"/>
    <w:rsid w:val="001C48F3"/>
    <w:rsid w:val="001C4EEF"/>
    <w:rsid w:val="001C530B"/>
    <w:rsid w:val="001C774C"/>
    <w:rsid w:val="001D0178"/>
    <w:rsid w:val="001D0C4E"/>
    <w:rsid w:val="001D2747"/>
    <w:rsid w:val="001D4E09"/>
    <w:rsid w:val="001D66D3"/>
    <w:rsid w:val="001E218B"/>
    <w:rsid w:val="001E3FA6"/>
    <w:rsid w:val="001E51B4"/>
    <w:rsid w:val="001E6656"/>
    <w:rsid w:val="001F0BDC"/>
    <w:rsid w:val="001F27D9"/>
    <w:rsid w:val="001F3437"/>
    <w:rsid w:val="001F4CB8"/>
    <w:rsid w:val="00200276"/>
    <w:rsid w:val="00201338"/>
    <w:rsid w:val="00201E96"/>
    <w:rsid w:val="00204836"/>
    <w:rsid w:val="00204A21"/>
    <w:rsid w:val="002060FC"/>
    <w:rsid w:val="0020650F"/>
    <w:rsid w:val="002115A6"/>
    <w:rsid w:val="0021233C"/>
    <w:rsid w:val="00212CA1"/>
    <w:rsid w:val="002156DE"/>
    <w:rsid w:val="00215A3C"/>
    <w:rsid w:val="00217CA5"/>
    <w:rsid w:val="002205EF"/>
    <w:rsid w:val="0022114A"/>
    <w:rsid w:val="002219FC"/>
    <w:rsid w:val="00222C73"/>
    <w:rsid w:val="002258BF"/>
    <w:rsid w:val="0022792A"/>
    <w:rsid w:val="002301DF"/>
    <w:rsid w:val="002331F4"/>
    <w:rsid w:val="00233788"/>
    <w:rsid w:val="00233E7E"/>
    <w:rsid w:val="00234565"/>
    <w:rsid w:val="00234EC4"/>
    <w:rsid w:val="002352E4"/>
    <w:rsid w:val="00237A54"/>
    <w:rsid w:val="00241C8D"/>
    <w:rsid w:val="0024264A"/>
    <w:rsid w:val="0024495C"/>
    <w:rsid w:val="00251297"/>
    <w:rsid w:val="00251FC7"/>
    <w:rsid w:val="0025258B"/>
    <w:rsid w:val="00253342"/>
    <w:rsid w:val="0026052C"/>
    <w:rsid w:val="002617D6"/>
    <w:rsid w:val="002643C6"/>
    <w:rsid w:val="00265787"/>
    <w:rsid w:val="00265D1F"/>
    <w:rsid w:val="002709E3"/>
    <w:rsid w:val="0027391D"/>
    <w:rsid w:val="00273CE9"/>
    <w:rsid w:val="00274387"/>
    <w:rsid w:val="0027514A"/>
    <w:rsid w:val="00276DCC"/>
    <w:rsid w:val="00277392"/>
    <w:rsid w:val="002773BF"/>
    <w:rsid w:val="00277667"/>
    <w:rsid w:val="00280091"/>
    <w:rsid w:val="00282C1B"/>
    <w:rsid w:val="00282DA6"/>
    <w:rsid w:val="00282DEE"/>
    <w:rsid w:val="002831D4"/>
    <w:rsid w:val="00283A6C"/>
    <w:rsid w:val="00284353"/>
    <w:rsid w:val="002847B5"/>
    <w:rsid w:val="00287867"/>
    <w:rsid w:val="00293D87"/>
    <w:rsid w:val="002949F3"/>
    <w:rsid w:val="00297074"/>
    <w:rsid w:val="0029799F"/>
    <w:rsid w:val="00297B12"/>
    <w:rsid w:val="002A0A36"/>
    <w:rsid w:val="002A11AD"/>
    <w:rsid w:val="002A14EF"/>
    <w:rsid w:val="002A22E1"/>
    <w:rsid w:val="002A2964"/>
    <w:rsid w:val="002A2ADC"/>
    <w:rsid w:val="002A319A"/>
    <w:rsid w:val="002A51DA"/>
    <w:rsid w:val="002B0D4C"/>
    <w:rsid w:val="002B1924"/>
    <w:rsid w:val="002B1D52"/>
    <w:rsid w:val="002B39D1"/>
    <w:rsid w:val="002B5955"/>
    <w:rsid w:val="002B7FE2"/>
    <w:rsid w:val="002C0593"/>
    <w:rsid w:val="002C24C8"/>
    <w:rsid w:val="002C3366"/>
    <w:rsid w:val="002C3D3D"/>
    <w:rsid w:val="002D0A60"/>
    <w:rsid w:val="002D1597"/>
    <w:rsid w:val="002D192C"/>
    <w:rsid w:val="002D19D1"/>
    <w:rsid w:val="002D5F6C"/>
    <w:rsid w:val="002D7BDB"/>
    <w:rsid w:val="002E00E9"/>
    <w:rsid w:val="002E030D"/>
    <w:rsid w:val="002E0A12"/>
    <w:rsid w:val="002E47BE"/>
    <w:rsid w:val="002E5E09"/>
    <w:rsid w:val="002F1334"/>
    <w:rsid w:val="002F79F9"/>
    <w:rsid w:val="002F7DF9"/>
    <w:rsid w:val="002F7F7B"/>
    <w:rsid w:val="003014D2"/>
    <w:rsid w:val="00305B47"/>
    <w:rsid w:val="00307833"/>
    <w:rsid w:val="00310AF9"/>
    <w:rsid w:val="003114C0"/>
    <w:rsid w:val="003121E7"/>
    <w:rsid w:val="00313529"/>
    <w:rsid w:val="00314C3E"/>
    <w:rsid w:val="00314CA4"/>
    <w:rsid w:val="00314F38"/>
    <w:rsid w:val="00324BF2"/>
    <w:rsid w:val="00325721"/>
    <w:rsid w:val="0032612B"/>
    <w:rsid w:val="00326CE8"/>
    <w:rsid w:val="003272B4"/>
    <w:rsid w:val="0032786C"/>
    <w:rsid w:val="00331090"/>
    <w:rsid w:val="00333DBB"/>
    <w:rsid w:val="003352AC"/>
    <w:rsid w:val="0033662C"/>
    <w:rsid w:val="00336733"/>
    <w:rsid w:val="00337B33"/>
    <w:rsid w:val="0034100B"/>
    <w:rsid w:val="00343353"/>
    <w:rsid w:val="00346740"/>
    <w:rsid w:val="003473A9"/>
    <w:rsid w:val="0034747B"/>
    <w:rsid w:val="00347E55"/>
    <w:rsid w:val="003532B2"/>
    <w:rsid w:val="003537E5"/>
    <w:rsid w:val="00356ED8"/>
    <w:rsid w:val="0035761F"/>
    <w:rsid w:val="0036153A"/>
    <w:rsid w:val="00363AB0"/>
    <w:rsid w:val="00366984"/>
    <w:rsid w:val="003677AA"/>
    <w:rsid w:val="00367F47"/>
    <w:rsid w:val="00370A7A"/>
    <w:rsid w:val="00371383"/>
    <w:rsid w:val="00371E75"/>
    <w:rsid w:val="00375A8E"/>
    <w:rsid w:val="00377A42"/>
    <w:rsid w:val="00381217"/>
    <w:rsid w:val="003823B1"/>
    <w:rsid w:val="00383E32"/>
    <w:rsid w:val="003856C7"/>
    <w:rsid w:val="003878A2"/>
    <w:rsid w:val="00390D68"/>
    <w:rsid w:val="00391C56"/>
    <w:rsid w:val="00397B3A"/>
    <w:rsid w:val="003A151D"/>
    <w:rsid w:val="003A154D"/>
    <w:rsid w:val="003A57AD"/>
    <w:rsid w:val="003A7C4E"/>
    <w:rsid w:val="003B18EB"/>
    <w:rsid w:val="003B2543"/>
    <w:rsid w:val="003B2AF4"/>
    <w:rsid w:val="003B2C1C"/>
    <w:rsid w:val="003B3345"/>
    <w:rsid w:val="003B3FA8"/>
    <w:rsid w:val="003B45F0"/>
    <w:rsid w:val="003B4860"/>
    <w:rsid w:val="003B48E4"/>
    <w:rsid w:val="003B5D64"/>
    <w:rsid w:val="003B70E1"/>
    <w:rsid w:val="003C0711"/>
    <w:rsid w:val="003C3112"/>
    <w:rsid w:val="003C6D8C"/>
    <w:rsid w:val="003D1096"/>
    <w:rsid w:val="003D49BB"/>
    <w:rsid w:val="003D5A6B"/>
    <w:rsid w:val="003D7A89"/>
    <w:rsid w:val="003D7E43"/>
    <w:rsid w:val="003E12A0"/>
    <w:rsid w:val="003E21DD"/>
    <w:rsid w:val="003E2AED"/>
    <w:rsid w:val="003E2FEF"/>
    <w:rsid w:val="003E5B4C"/>
    <w:rsid w:val="003E62A7"/>
    <w:rsid w:val="003E66A3"/>
    <w:rsid w:val="003E6EA6"/>
    <w:rsid w:val="003F0E4F"/>
    <w:rsid w:val="003F10B3"/>
    <w:rsid w:val="003F24D0"/>
    <w:rsid w:val="003F2584"/>
    <w:rsid w:val="003F2927"/>
    <w:rsid w:val="003F3005"/>
    <w:rsid w:val="003F31C1"/>
    <w:rsid w:val="003F322C"/>
    <w:rsid w:val="003F6C82"/>
    <w:rsid w:val="003F7FA1"/>
    <w:rsid w:val="00400B0C"/>
    <w:rsid w:val="004024F7"/>
    <w:rsid w:val="00402E1D"/>
    <w:rsid w:val="004044D2"/>
    <w:rsid w:val="0040556A"/>
    <w:rsid w:val="004076D5"/>
    <w:rsid w:val="00412698"/>
    <w:rsid w:val="00412960"/>
    <w:rsid w:val="00413496"/>
    <w:rsid w:val="00414934"/>
    <w:rsid w:val="004169C7"/>
    <w:rsid w:val="00422816"/>
    <w:rsid w:val="00423302"/>
    <w:rsid w:val="00423B85"/>
    <w:rsid w:val="0042476E"/>
    <w:rsid w:val="00425122"/>
    <w:rsid w:val="004252B0"/>
    <w:rsid w:val="0042602D"/>
    <w:rsid w:val="00426FA5"/>
    <w:rsid w:val="004277D0"/>
    <w:rsid w:val="00431C0E"/>
    <w:rsid w:val="004326E2"/>
    <w:rsid w:val="00440DC0"/>
    <w:rsid w:val="004418EB"/>
    <w:rsid w:val="004432CB"/>
    <w:rsid w:val="0044566C"/>
    <w:rsid w:val="00445D24"/>
    <w:rsid w:val="00450A40"/>
    <w:rsid w:val="00451335"/>
    <w:rsid w:val="004519AD"/>
    <w:rsid w:val="00452C80"/>
    <w:rsid w:val="004534EE"/>
    <w:rsid w:val="00453D24"/>
    <w:rsid w:val="00460707"/>
    <w:rsid w:val="00460A14"/>
    <w:rsid w:val="00461557"/>
    <w:rsid w:val="00461753"/>
    <w:rsid w:val="00462064"/>
    <w:rsid w:val="004633B3"/>
    <w:rsid w:val="00463BDB"/>
    <w:rsid w:val="0046416F"/>
    <w:rsid w:val="00465547"/>
    <w:rsid w:val="00466237"/>
    <w:rsid w:val="00467EFF"/>
    <w:rsid w:val="0047014F"/>
    <w:rsid w:val="004707AE"/>
    <w:rsid w:val="00472E5F"/>
    <w:rsid w:val="00474259"/>
    <w:rsid w:val="00475030"/>
    <w:rsid w:val="004853BA"/>
    <w:rsid w:val="00485B4B"/>
    <w:rsid w:val="00487844"/>
    <w:rsid w:val="00487FE2"/>
    <w:rsid w:val="00491909"/>
    <w:rsid w:val="00491A7B"/>
    <w:rsid w:val="00493816"/>
    <w:rsid w:val="00495A0C"/>
    <w:rsid w:val="00495D60"/>
    <w:rsid w:val="00495D8E"/>
    <w:rsid w:val="004976EB"/>
    <w:rsid w:val="004A0968"/>
    <w:rsid w:val="004A17F0"/>
    <w:rsid w:val="004A2974"/>
    <w:rsid w:val="004A4D21"/>
    <w:rsid w:val="004A69AF"/>
    <w:rsid w:val="004B00D7"/>
    <w:rsid w:val="004B029C"/>
    <w:rsid w:val="004B1536"/>
    <w:rsid w:val="004B17CC"/>
    <w:rsid w:val="004B4804"/>
    <w:rsid w:val="004B5ED7"/>
    <w:rsid w:val="004B5F6E"/>
    <w:rsid w:val="004C059E"/>
    <w:rsid w:val="004C122E"/>
    <w:rsid w:val="004C13F9"/>
    <w:rsid w:val="004C39AC"/>
    <w:rsid w:val="004C46CF"/>
    <w:rsid w:val="004C6171"/>
    <w:rsid w:val="004C64B9"/>
    <w:rsid w:val="004D3654"/>
    <w:rsid w:val="004D47DE"/>
    <w:rsid w:val="004D4B4A"/>
    <w:rsid w:val="004D55BA"/>
    <w:rsid w:val="004D651F"/>
    <w:rsid w:val="004D7603"/>
    <w:rsid w:val="004E00CC"/>
    <w:rsid w:val="004E0AA7"/>
    <w:rsid w:val="004E2B4F"/>
    <w:rsid w:val="004E2D12"/>
    <w:rsid w:val="004E2DD3"/>
    <w:rsid w:val="004E3D80"/>
    <w:rsid w:val="004E5980"/>
    <w:rsid w:val="004E6158"/>
    <w:rsid w:val="004F2859"/>
    <w:rsid w:val="004F3B84"/>
    <w:rsid w:val="004F4AB2"/>
    <w:rsid w:val="004F4BAA"/>
    <w:rsid w:val="004F5B2E"/>
    <w:rsid w:val="004F6B35"/>
    <w:rsid w:val="004F7136"/>
    <w:rsid w:val="004F7C68"/>
    <w:rsid w:val="00500109"/>
    <w:rsid w:val="00500AA0"/>
    <w:rsid w:val="00502A7B"/>
    <w:rsid w:val="00504828"/>
    <w:rsid w:val="0050571A"/>
    <w:rsid w:val="00505C7F"/>
    <w:rsid w:val="00506C26"/>
    <w:rsid w:val="00506CAD"/>
    <w:rsid w:val="00507778"/>
    <w:rsid w:val="00507D64"/>
    <w:rsid w:val="00507ED2"/>
    <w:rsid w:val="00510927"/>
    <w:rsid w:val="0051371B"/>
    <w:rsid w:val="00514204"/>
    <w:rsid w:val="005151D7"/>
    <w:rsid w:val="0051528D"/>
    <w:rsid w:val="005162B5"/>
    <w:rsid w:val="00520AA0"/>
    <w:rsid w:val="00520FCF"/>
    <w:rsid w:val="005256D3"/>
    <w:rsid w:val="00526E76"/>
    <w:rsid w:val="0052725E"/>
    <w:rsid w:val="00530A60"/>
    <w:rsid w:val="00530B31"/>
    <w:rsid w:val="00530C02"/>
    <w:rsid w:val="00531967"/>
    <w:rsid w:val="00532CB9"/>
    <w:rsid w:val="00533053"/>
    <w:rsid w:val="00533D2C"/>
    <w:rsid w:val="00533F85"/>
    <w:rsid w:val="0053656E"/>
    <w:rsid w:val="00536869"/>
    <w:rsid w:val="00537224"/>
    <w:rsid w:val="0053787D"/>
    <w:rsid w:val="005455D0"/>
    <w:rsid w:val="005503C9"/>
    <w:rsid w:val="00551170"/>
    <w:rsid w:val="0055342B"/>
    <w:rsid w:val="00553942"/>
    <w:rsid w:val="0055530F"/>
    <w:rsid w:val="005568EE"/>
    <w:rsid w:val="00557220"/>
    <w:rsid w:val="00561063"/>
    <w:rsid w:val="00564CA7"/>
    <w:rsid w:val="0056565D"/>
    <w:rsid w:val="00566363"/>
    <w:rsid w:val="00567739"/>
    <w:rsid w:val="00570B3E"/>
    <w:rsid w:val="00572023"/>
    <w:rsid w:val="00572D47"/>
    <w:rsid w:val="005735FF"/>
    <w:rsid w:val="0057409B"/>
    <w:rsid w:val="005747DB"/>
    <w:rsid w:val="005802BE"/>
    <w:rsid w:val="00580934"/>
    <w:rsid w:val="00581E6C"/>
    <w:rsid w:val="00585B9D"/>
    <w:rsid w:val="00585CB6"/>
    <w:rsid w:val="00587154"/>
    <w:rsid w:val="0058733C"/>
    <w:rsid w:val="00587706"/>
    <w:rsid w:val="00591288"/>
    <w:rsid w:val="005913E8"/>
    <w:rsid w:val="00593C9D"/>
    <w:rsid w:val="0059644A"/>
    <w:rsid w:val="00596839"/>
    <w:rsid w:val="005A064B"/>
    <w:rsid w:val="005A1022"/>
    <w:rsid w:val="005A2A58"/>
    <w:rsid w:val="005A657B"/>
    <w:rsid w:val="005A7007"/>
    <w:rsid w:val="005B30AE"/>
    <w:rsid w:val="005B3398"/>
    <w:rsid w:val="005B38B4"/>
    <w:rsid w:val="005B3EAC"/>
    <w:rsid w:val="005B5B0A"/>
    <w:rsid w:val="005B64F4"/>
    <w:rsid w:val="005C0221"/>
    <w:rsid w:val="005C25E1"/>
    <w:rsid w:val="005C4422"/>
    <w:rsid w:val="005C4E2B"/>
    <w:rsid w:val="005C62E1"/>
    <w:rsid w:val="005C7976"/>
    <w:rsid w:val="005D2159"/>
    <w:rsid w:val="005D2B49"/>
    <w:rsid w:val="005D2D86"/>
    <w:rsid w:val="005D32C9"/>
    <w:rsid w:val="005D4421"/>
    <w:rsid w:val="005D4C7C"/>
    <w:rsid w:val="005D536A"/>
    <w:rsid w:val="005D5CBC"/>
    <w:rsid w:val="005D6298"/>
    <w:rsid w:val="005D6F44"/>
    <w:rsid w:val="005D7718"/>
    <w:rsid w:val="005E0681"/>
    <w:rsid w:val="005E1D44"/>
    <w:rsid w:val="005E1D46"/>
    <w:rsid w:val="005E1DC8"/>
    <w:rsid w:val="005E4533"/>
    <w:rsid w:val="005E532E"/>
    <w:rsid w:val="005E55AD"/>
    <w:rsid w:val="005E684A"/>
    <w:rsid w:val="005E687C"/>
    <w:rsid w:val="005F0381"/>
    <w:rsid w:val="005F1156"/>
    <w:rsid w:val="005F1937"/>
    <w:rsid w:val="005F265A"/>
    <w:rsid w:val="005F2671"/>
    <w:rsid w:val="005F6429"/>
    <w:rsid w:val="005F6B21"/>
    <w:rsid w:val="006001CD"/>
    <w:rsid w:val="006012B3"/>
    <w:rsid w:val="006020BE"/>
    <w:rsid w:val="006024AE"/>
    <w:rsid w:val="00603B57"/>
    <w:rsid w:val="00606A4B"/>
    <w:rsid w:val="00607741"/>
    <w:rsid w:val="00607892"/>
    <w:rsid w:val="00612100"/>
    <w:rsid w:val="006133F4"/>
    <w:rsid w:val="00614696"/>
    <w:rsid w:val="00615020"/>
    <w:rsid w:val="006152A7"/>
    <w:rsid w:val="006159F8"/>
    <w:rsid w:val="00616BFB"/>
    <w:rsid w:val="00617BEB"/>
    <w:rsid w:val="006206D7"/>
    <w:rsid w:val="00623F27"/>
    <w:rsid w:val="006245CA"/>
    <w:rsid w:val="0062596B"/>
    <w:rsid w:val="00626156"/>
    <w:rsid w:val="00631019"/>
    <w:rsid w:val="00633713"/>
    <w:rsid w:val="0063393C"/>
    <w:rsid w:val="00640DFD"/>
    <w:rsid w:val="00644203"/>
    <w:rsid w:val="00645AE4"/>
    <w:rsid w:val="00647B3A"/>
    <w:rsid w:val="00650592"/>
    <w:rsid w:val="00652488"/>
    <w:rsid w:val="00652BF0"/>
    <w:rsid w:val="006536A8"/>
    <w:rsid w:val="006608E3"/>
    <w:rsid w:val="00661887"/>
    <w:rsid w:val="006619E3"/>
    <w:rsid w:val="006622AF"/>
    <w:rsid w:val="0066323C"/>
    <w:rsid w:val="00667BDF"/>
    <w:rsid w:val="00670032"/>
    <w:rsid w:val="0067307C"/>
    <w:rsid w:val="00674D7A"/>
    <w:rsid w:val="00680CF1"/>
    <w:rsid w:val="00680F5C"/>
    <w:rsid w:val="00681896"/>
    <w:rsid w:val="00683DFF"/>
    <w:rsid w:val="00683E00"/>
    <w:rsid w:val="00684F7D"/>
    <w:rsid w:val="0068573B"/>
    <w:rsid w:val="00686C16"/>
    <w:rsid w:val="00686FEB"/>
    <w:rsid w:val="00687303"/>
    <w:rsid w:val="00690CDC"/>
    <w:rsid w:val="006922D2"/>
    <w:rsid w:val="00695530"/>
    <w:rsid w:val="0069586B"/>
    <w:rsid w:val="00696EDF"/>
    <w:rsid w:val="006973E5"/>
    <w:rsid w:val="006976EC"/>
    <w:rsid w:val="006A2660"/>
    <w:rsid w:val="006A3377"/>
    <w:rsid w:val="006A70C8"/>
    <w:rsid w:val="006A737F"/>
    <w:rsid w:val="006B0F25"/>
    <w:rsid w:val="006B1B47"/>
    <w:rsid w:val="006B2CEF"/>
    <w:rsid w:val="006B67F5"/>
    <w:rsid w:val="006B690D"/>
    <w:rsid w:val="006C160B"/>
    <w:rsid w:val="006C31D0"/>
    <w:rsid w:val="006C3781"/>
    <w:rsid w:val="006C3A7D"/>
    <w:rsid w:val="006C7DA9"/>
    <w:rsid w:val="006D2326"/>
    <w:rsid w:val="006D2D56"/>
    <w:rsid w:val="006D34D9"/>
    <w:rsid w:val="006D61CF"/>
    <w:rsid w:val="006D640E"/>
    <w:rsid w:val="006D7F76"/>
    <w:rsid w:val="006E1736"/>
    <w:rsid w:val="006E182B"/>
    <w:rsid w:val="006E1F2C"/>
    <w:rsid w:val="006E3E33"/>
    <w:rsid w:val="006E4AEA"/>
    <w:rsid w:val="006E528F"/>
    <w:rsid w:val="006E52BD"/>
    <w:rsid w:val="006E6315"/>
    <w:rsid w:val="006F052C"/>
    <w:rsid w:val="006F1296"/>
    <w:rsid w:val="006F138B"/>
    <w:rsid w:val="006F15C8"/>
    <w:rsid w:val="006F44B9"/>
    <w:rsid w:val="006F625C"/>
    <w:rsid w:val="00700772"/>
    <w:rsid w:val="0070188B"/>
    <w:rsid w:val="00701E6C"/>
    <w:rsid w:val="00702180"/>
    <w:rsid w:val="00703246"/>
    <w:rsid w:val="00703EB8"/>
    <w:rsid w:val="00703ED5"/>
    <w:rsid w:val="00704355"/>
    <w:rsid w:val="0070557D"/>
    <w:rsid w:val="007057E2"/>
    <w:rsid w:val="007060CE"/>
    <w:rsid w:val="00712318"/>
    <w:rsid w:val="00712356"/>
    <w:rsid w:val="00712656"/>
    <w:rsid w:val="00714EBE"/>
    <w:rsid w:val="00714F48"/>
    <w:rsid w:val="00715788"/>
    <w:rsid w:val="00716E28"/>
    <w:rsid w:val="00717262"/>
    <w:rsid w:val="007208B0"/>
    <w:rsid w:val="0072572D"/>
    <w:rsid w:val="007259C5"/>
    <w:rsid w:val="00726D29"/>
    <w:rsid w:val="00726DF3"/>
    <w:rsid w:val="007270B5"/>
    <w:rsid w:val="0073213E"/>
    <w:rsid w:val="00732F69"/>
    <w:rsid w:val="00734DF7"/>
    <w:rsid w:val="00736B66"/>
    <w:rsid w:val="007378EF"/>
    <w:rsid w:val="007422CE"/>
    <w:rsid w:val="00747393"/>
    <w:rsid w:val="00750CEC"/>
    <w:rsid w:val="00751A4B"/>
    <w:rsid w:val="00751CE1"/>
    <w:rsid w:val="00752AAB"/>
    <w:rsid w:val="00752D96"/>
    <w:rsid w:val="00755383"/>
    <w:rsid w:val="00757A9F"/>
    <w:rsid w:val="00761037"/>
    <w:rsid w:val="00761489"/>
    <w:rsid w:val="0076299F"/>
    <w:rsid w:val="00763174"/>
    <w:rsid w:val="007641B9"/>
    <w:rsid w:val="007664C4"/>
    <w:rsid w:val="007702A8"/>
    <w:rsid w:val="007709BF"/>
    <w:rsid w:val="00771107"/>
    <w:rsid w:val="00774CDE"/>
    <w:rsid w:val="00775464"/>
    <w:rsid w:val="00775862"/>
    <w:rsid w:val="007778A8"/>
    <w:rsid w:val="0078187E"/>
    <w:rsid w:val="00782B7B"/>
    <w:rsid w:val="00783772"/>
    <w:rsid w:val="00790A75"/>
    <w:rsid w:val="00791800"/>
    <w:rsid w:val="007930BE"/>
    <w:rsid w:val="00793AEA"/>
    <w:rsid w:val="00794CD1"/>
    <w:rsid w:val="007968AA"/>
    <w:rsid w:val="007A04EB"/>
    <w:rsid w:val="007A08FE"/>
    <w:rsid w:val="007A1B60"/>
    <w:rsid w:val="007A233C"/>
    <w:rsid w:val="007A46D1"/>
    <w:rsid w:val="007A532E"/>
    <w:rsid w:val="007A584E"/>
    <w:rsid w:val="007A5BB5"/>
    <w:rsid w:val="007A6894"/>
    <w:rsid w:val="007A7BEB"/>
    <w:rsid w:val="007B1A12"/>
    <w:rsid w:val="007B2235"/>
    <w:rsid w:val="007B36A5"/>
    <w:rsid w:val="007B3966"/>
    <w:rsid w:val="007B3B23"/>
    <w:rsid w:val="007B4C5B"/>
    <w:rsid w:val="007B4E30"/>
    <w:rsid w:val="007B68ED"/>
    <w:rsid w:val="007C163F"/>
    <w:rsid w:val="007C17C9"/>
    <w:rsid w:val="007C31A7"/>
    <w:rsid w:val="007C3C1B"/>
    <w:rsid w:val="007C4C37"/>
    <w:rsid w:val="007C609C"/>
    <w:rsid w:val="007C742A"/>
    <w:rsid w:val="007D0320"/>
    <w:rsid w:val="007D13A7"/>
    <w:rsid w:val="007D2539"/>
    <w:rsid w:val="007D2D93"/>
    <w:rsid w:val="007D3015"/>
    <w:rsid w:val="007D6222"/>
    <w:rsid w:val="007D6956"/>
    <w:rsid w:val="007E276A"/>
    <w:rsid w:val="007E3F80"/>
    <w:rsid w:val="007E6F0E"/>
    <w:rsid w:val="007F0DFE"/>
    <w:rsid w:val="007F158A"/>
    <w:rsid w:val="007F232F"/>
    <w:rsid w:val="007F462B"/>
    <w:rsid w:val="007F4934"/>
    <w:rsid w:val="007F5138"/>
    <w:rsid w:val="007F60C2"/>
    <w:rsid w:val="007F753B"/>
    <w:rsid w:val="007F7774"/>
    <w:rsid w:val="007F78D6"/>
    <w:rsid w:val="007F7A48"/>
    <w:rsid w:val="008033AE"/>
    <w:rsid w:val="008041A5"/>
    <w:rsid w:val="00806A78"/>
    <w:rsid w:val="00807326"/>
    <w:rsid w:val="0080751C"/>
    <w:rsid w:val="00811426"/>
    <w:rsid w:val="00811DA2"/>
    <w:rsid w:val="00814818"/>
    <w:rsid w:val="0081560C"/>
    <w:rsid w:val="008169DF"/>
    <w:rsid w:val="00817114"/>
    <w:rsid w:val="00822D9D"/>
    <w:rsid w:val="00823191"/>
    <w:rsid w:val="00824137"/>
    <w:rsid w:val="008242E5"/>
    <w:rsid w:val="00824CDC"/>
    <w:rsid w:val="008256EC"/>
    <w:rsid w:val="008261E7"/>
    <w:rsid w:val="0082658C"/>
    <w:rsid w:val="00826A3F"/>
    <w:rsid w:val="00833D14"/>
    <w:rsid w:val="00834CBB"/>
    <w:rsid w:val="00834D72"/>
    <w:rsid w:val="00835C3F"/>
    <w:rsid w:val="00840A5C"/>
    <w:rsid w:val="00843625"/>
    <w:rsid w:val="00843BC1"/>
    <w:rsid w:val="00851573"/>
    <w:rsid w:val="008516C2"/>
    <w:rsid w:val="0085243D"/>
    <w:rsid w:val="00852591"/>
    <w:rsid w:val="00852DB0"/>
    <w:rsid w:val="00853444"/>
    <w:rsid w:val="00853B44"/>
    <w:rsid w:val="00854567"/>
    <w:rsid w:val="00854BC5"/>
    <w:rsid w:val="00854D4D"/>
    <w:rsid w:val="0085669F"/>
    <w:rsid w:val="00857AD8"/>
    <w:rsid w:val="00860935"/>
    <w:rsid w:val="00860A6F"/>
    <w:rsid w:val="00861038"/>
    <w:rsid w:val="00865089"/>
    <w:rsid w:val="00865F77"/>
    <w:rsid w:val="008741E1"/>
    <w:rsid w:val="008747B6"/>
    <w:rsid w:val="00877418"/>
    <w:rsid w:val="00877EC2"/>
    <w:rsid w:val="00880A51"/>
    <w:rsid w:val="0088489D"/>
    <w:rsid w:val="008851F5"/>
    <w:rsid w:val="008857F9"/>
    <w:rsid w:val="00885D2E"/>
    <w:rsid w:val="00886F7A"/>
    <w:rsid w:val="00890A1C"/>
    <w:rsid w:val="00891757"/>
    <w:rsid w:val="00891A06"/>
    <w:rsid w:val="00893C4E"/>
    <w:rsid w:val="0089465C"/>
    <w:rsid w:val="00894683"/>
    <w:rsid w:val="008959CA"/>
    <w:rsid w:val="008967A0"/>
    <w:rsid w:val="00897EFC"/>
    <w:rsid w:val="008A0A25"/>
    <w:rsid w:val="008A1F8F"/>
    <w:rsid w:val="008A5565"/>
    <w:rsid w:val="008B1485"/>
    <w:rsid w:val="008B14CD"/>
    <w:rsid w:val="008B1613"/>
    <w:rsid w:val="008B3CB8"/>
    <w:rsid w:val="008B4DC8"/>
    <w:rsid w:val="008B6F03"/>
    <w:rsid w:val="008B709D"/>
    <w:rsid w:val="008C0020"/>
    <w:rsid w:val="008C159A"/>
    <w:rsid w:val="008C209C"/>
    <w:rsid w:val="008C27F0"/>
    <w:rsid w:val="008C459B"/>
    <w:rsid w:val="008C6622"/>
    <w:rsid w:val="008C7B1D"/>
    <w:rsid w:val="008C7C72"/>
    <w:rsid w:val="008D02E3"/>
    <w:rsid w:val="008D1A6D"/>
    <w:rsid w:val="008D1FB1"/>
    <w:rsid w:val="008D61D1"/>
    <w:rsid w:val="008E09A1"/>
    <w:rsid w:val="008E212D"/>
    <w:rsid w:val="008E60C5"/>
    <w:rsid w:val="008F029A"/>
    <w:rsid w:val="008F0640"/>
    <w:rsid w:val="008F4EFF"/>
    <w:rsid w:val="008F5F78"/>
    <w:rsid w:val="008F6A43"/>
    <w:rsid w:val="00902308"/>
    <w:rsid w:val="009027DC"/>
    <w:rsid w:val="00905C23"/>
    <w:rsid w:val="00906C28"/>
    <w:rsid w:val="00907159"/>
    <w:rsid w:val="00912100"/>
    <w:rsid w:val="0091342C"/>
    <w:rsid w:val="00914382"/>
    <w:rsid w:val="009150AF"/>
    <w:rsid w:val="00915E9A"/>
    <w:rsid w:val="009165C0"/>
    <w:rsid w:val="0091688F"/>
    <w:rsid w:val="00916BDA"/>
    <w:rsid w:val="00920509"/>
    <w:rsid w:val="00920FB8"/>
    <w:rsid w:val="009233B6"/>
    <w:rsid w:val="0092558C"/>
    <w:rsid w:val="009257EC"/>
    <w:rsid w:val="00925E1E"/>
    <w:rsid w:val="00926536"/>
    <w:rsid w:val="0092733C"/>
    <w:rsid w:val="00930269"/>
    <w:rsid w:val="009318A9"/>
    <w:rsid w:val="00931957"/>
    <w:rsid w:val="00932F97"/>
    <w:rsid w:val="00933B05"/>
    <w:rsid w:val="0093404A"/>
    <w:rsid w:val="009346B4"/>
    <w:rsid w:val="00935554"/>
    <w:rsid w:val="00936F09"/>
    <w:rsid w:val="00937999"/>
    <w:rsid w:val="0094140A"/>
    <w:rsid w:val="00941DF7"/>
    <w:rsid w:val="009435BC"/>
    <w:rsid w:val="009435CD"/>
    <w:rsid w:val="009440F0"/>
    <w:rsid w:val="00945965"/>
    <w:rsid w:val="00946D0E"/>
    <w:rsid w:val="00946F5D"/>
    <w:rsid w:val="0094737A"/>
    <w:rsid w:val="0095388E"/>
    <w:rsid w:val="0095405B"/>
    <w:rsid w:val="009549DB"/>
    <w:rsid w:val="00955D8F"/>
    <w:rsid w:val="00960D11"/>
    <w:rsid w:val="00962DAA"/>
    <w:rsid w:val="0096541E"/>
    <w:rsid w:val="00971433"/>
    <w:rsid w:val="00972F26"/>
    <w:rsid w:val="00974429"/>
    <w:rsid w:val="00974C89"/>
    <w:rsid w:val="00976594"/>
    <w:rsid w:val="009767C5"/>
    <w:rsid w:val="00976C13"/>
    <w:rsid w:val="00977D09"/>
    <w:rsid w:val="00977E77"/>
    <w:rsid w:val="00981249"/>
    <w:rsid w:val="00983538"/>
    <w:rsid w:val="00985F26"/>
    <w:rsid w:val="00986B1A"/>
    <w:rsid w:val="009920BC"/>
    <w:rsid w:val="00992AC6"/>
    <w:rsid w:val="009A05A2"/>
    <w:rsid w:val="009A190A"/>
    <w:rsid w:val="009A5F77"/>
    <w:rsid w:val="009A77D0"/>
    <w:rsid w:val="009A78C4"/>
    <w:rsid w:val="009A7F33"/>
    <w:rsid w:val="009B0227"/>
    <w:rsid w:val="009B15B0"/>
    <w:rsid w:val="009B22D5"/>
    <w:rsid w:val="009B3BCB"/>
    <w:rsid w:val="009B4D67"/>
    <w:rsid w:val="009B5B9A"/>
    <w:rsid w:val="009B6957"/>
    <w:rsid w:val="009B7AE6"/>
    <w:rsid w:val="009C1D6B"/>
    <w:rsid w:val="009C335A"/>
    <w:rsid w:val="009C3955"/>
    <w:rsid w:val="009C47BD"/>
    <w:rsid w:val="009C4B77"/>
    <w:rsid w:val="009C6BC8"/>
    <w:rsid w:val="009C7F67"/>
    <w:rsid w:val="009D1C2F"/>
    <w:rsid w:val="009D2DD2"/>
    <w:rsid w:val="009D2F30"/>
    <w:rsid w:val="009D406E"/>
    <w:rsid w:val="009D5B64"/>
    <w:rsid w:val="009D5DBE"/>
    <w:rsid w:val="009E1875"/>
    <w:rsid w:val="009E1B6C"/>
    <w:rsid w:val="009E2359"/>
    <w:rsid w:val="009E4BFF"/>
    <w:rsid w:val="009E50A9"/>
    <w:rsid w:val="009E5493"/>
    <w:rsid w:val="009F11AA"/>
    <w:rsid w:val="009F314E"/>
    <w:rsid w:val="009F3BC4"/>
    <w:rsid w:val="009F4035"/>
    <w:rsid w:val="009F4B53"/>
    <w:rsid w:val="009F510B"/>
    <w:rsid w:val="009F56D1"/>
    <w:rsid w:val="00A00D47"/>
    <w:rsid w:val="00A0133B"/>
    <w:rsid w:val="00A042C2"/>
    <w:rsid w:val="00A054CA"/>
    <w:rsid w:val="00A05631"/>
    <w:rsid w:val="00A0587B"/>
    <w:rsid w:val="00A05E74"/>
    <w:rsid w:val="00A0652E"/>
    <w:rsid w:val="00A06D53"/>
    <w:rsid w:val="00A06DFC"/>
    <w:rsid w:val="00A070B4"/>
    <w:rsid w:val="00A12F2E"/>
    <w:rsid w:val="00A141C4"/>
    <w:rsid w:val="00A1423F"/>
    <w:rsid w:val="00A15460"/>
    <w:rsid w:val="00A15C62"/>
    <w:rsid w:val="00A1611E"/>
    <w:rsid w:val="00A16833"/>
    <w:rsid w:val="00A240C8"/>
    <w:rsid w:val="00A25781"/>
    <w:rsid w:val="00A2606E"/>
    <w:rsid w:val="00A277E1"/>
    <w:rsid w:val="00A27EF6"/>
    <w:rsid w:val="00A30D8D"/>
    <w:rsid w:val="00A32075"/>
    <w:rsid w:val="00A34ACB"/>
    <w:rsid w:val="00A35CBF"/>
    <w:rsid w:val="00A41515"/>
    <w:rsid w:val="00A41EEC"/>
    <w:rsid w:val="00A43D93"/>
    <w:rsid w:val="00A441F0"/>
    <w:rsid w:val="00A44B5C"/>
    <w:rsid w:val="00A458FE"/>
    <w:rsid w:val="00A511D2"/>
    <w:rsid w:val="00A526CD"/>
    <w:rsid w:val="00A5488F"/>
    <w:rsid w:val="00A57006"/>
    <w:rsid w:val="00A572CA"/>
    <w:rsid w:val="00A573B4"/>
    <w:rsid w:val="00A62225"/>
    <w:rsid w:val="00A63F19"/>
    <w:rsid w:val="00A64A39"/>
    <w:rsid w:val="00A658F9"/>
    <w:rsid w:val="00A65E86"/>
    <w:rsid w:val="00A66D92"/>
    <w:rsid w:val="00A673C7"/>
    <w:rsid w:val="00A7127C"/>
    <w:rsid w:val="00A73742"/>
    <w:rsid w:val="00A744BA"/>
    <w:rsid w:val="00A77A48"/>
    <w:rsid w:val="00A80707"/>
    <w:rsid w:val="00A808D6"/>
    <w:rsid w:val="00A8099C"/>
    <w:rsid w:val="00A85E83"/>
    <w:rsid w:val="00A86594"/>
    <w:rsid w:val="00A86D6F"/>
    <w:rsid w:val="00A87098"/>
    <w:rsid w:val="00A90A91"/>
    <w:rsid w:val="00A91836"/>
    <w:rsid w:val="00A919D9"/>
    <w:rsid w:val="00A93949"/>
    <w:rsid w:val="00A93E03"/>
    <w:rsid w:val="00A94A14"/>
    <w:rsid w:val="00A961ED"/>
    <w:rsid w:val="00A96F04"/>
    <w:rsid w:val="00A97813"/>
    <w:rsid w:val="00AA00BF"/>
    <w:rsid w:val="00AA0794"/>
    <w:rsid w:val="00AA168B"/>
    <w:rsid w:val="00AA378E"/>
    <w:rsid w:val="00AA5088"/>
    <w:rsid w:val="00AA50C8"/>
    <w:rsid w:val="00AA5337"/>
    <w:rsid w:val="00AA73B7"/>
    <w:rsid w:val="00AA7D32"/>
    <w:rsid w:val="00AB1F98"/>
    <w:rsid w:val="00AB2FD9"/>
    <w:rsid w:val="00AB5EE0"/>
    <w:rsid w:val="00AC1910"/>
    <w:rsid w:val="00AC6683"/>
    <w:rsid w:val="00AC6880"/>
    <w:rsid w:val="00AC7809"/>
    <w:rsid w:val="00AD110E"/>
    <w:rsid w:val="00AD170C"/>
    <w:rsid w:val="00AD3853"/>
    <w:rsid w:val="00AD3EAE"/>
    <w:rsid w:val="00AD5032"/>
    <w:rsid w:val="00AD7FC0"/>
    <w:rsid w:val="00AE08EF"/>
    <w:rsid w:val="00AE418C"/>
    <w:rsid w:val="00AE59F7"/>
    <w:rsid w:val="00AE6E08"/>
    <w:rsid w:val="00AE746B"/>
    <w:rsid w:val="00AE766E"/>
    <w:rsid w:val="00AF0ACC"/>
    <w:rsid w:val="00AF21D2"/>
    <w:rsid w:val="00AF27CC"/>
    <w:rsid w:val="00AF3782"/>
    <w:rsid w:val="00AF3A29"/>
    <w:rsid w:val="00AF3BD5"/>
    <w:rsid w:val="00AF4430"/>
    <w:rsid w:val="00AF5396"/>
    <w:rsid w:val="00AF6728"/>
    <w:rsid w:val="00B000C4"/>
    <w:rsid w:val="00B00A29"/>
    <w:rsid w:val="00B00A2D"/>
    <w:rsid w:val="00B02F65"/>
    <w:rsid w:val="00B04993"/>
    <w:rsid w:val="00B04FFD"/>
    <w:rsid w:val="00B05343"/>
    <w:rsid w:val="00B05354"/>
    <w:rsid w:val="00B06800"/>
    <w:rsid w:val="00B100A6"/>
    <w:rsid w:val="00B10AF3"/>
    <w:rsid w:val="00B12503"/>
    <w:rsid w:val="00B12EC5"/>
    <w:rsid w:val="00B143ED"/>
    <w:rsid w:val="00B1546C"/>
    <w:rsid w:val="00B20618"/>
    <w:rsid w:val="00B234FA"/>
    <w:rsid w:val="00B23539"/>
    <w:rsid w:val="00B26642"/>
    <w:rsid w:val="00B26666"/>
    <w:rsid w:val="00B26B97"/>
    <w:rsid w:val="00B363DF"/>
    <w:rsid w:val="00B3700F"/>
    <w:rsid w:val="00B37DF8"/>
    <w:rsid w:val="00B406BC"/>
    <w:rsid w:val="00B45468"/>
    <w:rsid w:val="00B47CAC"/>
    <w:rsid w:val="00B50995"/>
    <w:rsid w:val="00B50DA9"/>
    <w:rsid w:val="00B52F93"/>
    <w:rsid w:val="00B53DFB"/>
    <w:rsid w:val="00B5426C"/>
    <w:rsid w:val="00B54E18"/>
    <w:rsid w:val="00B56344"/>
    <w:rsid w:val="00B563A6"/>
    <w:rsid w:val="00B6083E"/>
    <w:rsid w:val="00B61461"/>
    <w:rsid w:val="00B64731"/>
    <w:rsid w:val="00B6589D"/>
    <w:rsid w:val="00B65AE7"/>
    <w:rsid w:val="00B66797"/>
    <w:rsid w:val="00B66855"/>
    <w:rsid w:val="00B7089C"/>
    <w:rsid w:val="00B731A2"/>
    <w:rsid w:val="00B73462"/>
    <w:rsid w:val="00B73573"/>
    <w:rsid w:val="00B74050"/>
    <w:rsid w:val="00B7642F"/>
    <w:rsid w:val="00B76ECD"/>
    <w:rsid w:val="00B80BCC"/>
    <w:rsid w:val="00B843CF"/>
    <w:rsid w:val="00B84E5D"/>
    <w:rsid w:val="00B857EE"/>
    <w:rsid w:val="00B87F80"/>
    <w:rsid w:val="00B910E7"/>
    <w:rsid w:val="00B9110F"/>
    <w:rsid w:val="00B9338C"/>
    <w:rsid w:val="00B9356D"/>
    <w:rsid w:val="00B94394"/>
    <w:rsid w:val="00B94738"/>
    <w:rsid w:val="00B9577F"/>
    <w:rsid w:val="00B96F3A"/>
    <w:rsid w:val="00B9776E"/>
    <w:rsid w:val="00B97BAD"/>
    <w:rsid w:val="00BA198B"/>
    <w:rsid w:val="00BA31C3"/>
    <w:rsid w:val="00BA46D7"/>
    <w:rsid w:val="00BA4FB7"/>
    <w:rsid w:val="00BA69F6"/>
    <w:rsid w:val="00BB07D8"/>
    <w:rsid w:val="00BB296E"/>
    <w:rsid w:val="00BB613E"/>
    <w:rsid w:val="00BB6468"/>
    <w:rsid w:val="00BC0DD3"/>
    <w:rsid w:val="00BC0E18"/>
    <w:rsid w:val="00BC4085"/>
    <w:rsid w:val="00BC5684"/>
    <w:rsid w:val="00BC58FA"/>
    <w:rsid w:val="00BC6424"/>
    <w:rsid w:val="00BC785C"/>
    <w:rsid w:val="00BD2FF8"/>
    <w:rsid w:val="00BD34A2"/>
    <w:rsid w:val="00BD46F2"/>
    <w:rsid w:val="00BD71D6"/>
    <w:rsid w:val="00BE112C"/>
    <w:rsid w:val="00BE3425"/>
    <w:rsid w:val="00BE3DB6"/>
    <w:rsid w:val="00BE68C7"/>
    <w:rsid w:val="00BE6A3B"/>
    <w:rsid w:val="00BE72D5"/>
    <w:rsid w:val="00BE74E0"/>
    <w:rsid w:val="00BE7B90"/>
    <w:rsid w:val="00BF05EE"/>
    <w:rsid w:val="00BF15A9"/>
    <w:rsid w:val="00BF32C6"/>
    <w:rsid w:val="00BF38DB"/>
    <w:rsid w:val="00BF6582"/>
    <w:rsid w:val="00BF679F"/>
    <w:rsid w:val="00BF7CCD"/>
    <w:rsid w:val="00BF7F81"/>
    <w:rsid w:val="00C00D79"/>
    <w:rsid w:val="00C01178"/>
    <w:rsid w:val="00C03742"/>
    <w:rsid w:val="00C03C67"/>
    <w:rsid w:val="00C07E4D"/>
    <w:rsid w:val="00C12878"/>
    <w:rsid w:val="00C13598"/>
    <w:rsid w:val="00C13C4C"/>
    <w:rsid w:val="00C15206"/>
    <w:rsid w:val="00C15501"/>
    <w:rsid w:val="00C16701"/>
    <w:rsid w:val="00C1696B"/>
    <w:rsid w:val="00C16EB3"/>
    <w:rsid w:val="00C203F7"/>
    <w:rsid w:val="00C21EC7"/>
    <w:rsid w:val="00C25784"/>
    <w:rsid w:val="00C264F8"/>
    <w:rsid w:val="00C26A65"/>
    <w:rsid w:val="00C316E7"/>
    <w:rsid w:val="00C31DEE"/>
    <w:rsid w:val="00C32AB3"/>
    <w:rsid w:val="00C33117"/>
    <w:rsid w:val="00C3502D"/>
    <w:rsid w:val="00C41245"/>
    <w:rsid w:val="00C41B02"/>
    <w:rsid w:val="00C41B72"/>
    <w:rsid w:val="00C420C0"/>
    <w:rsid w:val="00C425E5"/>
    <w:rsid w:val="00C45C04"/>
    <w:rsid w:val="00C476D9"/>
    <w:rsid w:val="00C47DA5"/>
    <w:rsid w:val="00C5172B"/>
    <w:rsid w:val="00C517FD"/>
    <w:rsid w:val="00C53B7C"/>
    <w:rsid w:val="00C5463A"/>
    <w:rsid w:val="00C54727"/>
    <w:rsid w:val="00C61FAC"/>
    <w:rsid w:val="00C631E1"/>
    <w:rsid w:val="00C64197"/>
    <w:rsid w:val="00C645C2"/>
    <w:rsid w:val="00C64960"/>
    <w:rsid w:val="00C64CBF"/>
    <w:rsid w:val="00C652A2"/>
    <w:rsid w:val="00C667D4"/>
    <w:rsid w:val="00C711DC"/>
    <w:rsid w:val="00C726DD"/>
    <w:rsid w:val="00C74484"/>
    <w:rsid w:val="00C75A22"/>
    <w:rsid w:val="00C767F5"/>
    <w:rsid w:val="00C80F04"/>
    <w:rsid w:val="00C83E98"/>
    <w:rsid w:val="00C853C7"/>
    <w:rsid w:val="00C90222"/>
    <w:rsid w:val="00C93062"/>
    <w:rsid w:val="00C947C8"/>
    <w:rsid w:val="00C9505A"/>
    <w:rsid w:val="00C965EC"/>
    <w:rsid w:val="00C96C5E"/>
    <w:rsid w:val="00CA0EF1"/>
    <w:rsid w:val="00CA38BF"/>
    <w:rsid w:val="00CA4210"/>
    <w:rsid w:val="00CA7036"/>
    <w:rsid w:val="00CB059B"/>
    <w:rsid w:val="00CB0B5F"/>
    <w:rsid w:val="00CB1AAB"/>
    <w:rsid w:val="00CB2160"/>
    <w:rsid w:val="00CB65D2"/>
    <w:rsid w:val="00CC21C5"/>
    <w:rsid w:val="00CC2B56"/>
    <w:rsid w:val="00CC3053"/>
    <w:rsid w:val="00CC3ED8"/>
    <w:rsid w:val="00CC41D9"/>
    <w:rsid w:val="00CC6BA3"/>
    <w:rsid w:val="00CD01AA"/>
    <w:rsid w:val="00CD15CE"/>
    <w:rsid w:val="00CD27AE"/>
    <w:rsid w:val="00CD3F73"/>
    <w:rsid w:val="00CD4695"/>
    <w:rsid w:val="00CD7AAB"/>
    <w:rsid w:val="00CE015E"/>
    <w:rsid w:val="00CE1934"/>
    <w:rsid w:val="00CE38C5"/>
    <w:rsid w:val="00CE3969"/>
    <w:rsid w:val="00CE50A0"/>
    <w:rsid w:val="00CE59E7"/>
    <w:rsid w:val="00CE7C6F"/>
    <w:rsid w:val="00CF04FB"/>
    <w:rsid w:val="00CF0AA7"/>
    <w:rsid w:val="00CF1839"/>
    <w:rsid w:val="00CF224F"/>
    <w:rsid w:val="00CF249D"/>
    <w:rsid w:val="00CF31A3"/>
    <w:rsid w:val="00CF35D0"/>
    <w:rsid w:val="00CF3C2B"/>
    <w:rsid w:val="00CF5B7C"/>
    <w:rsid w:val="00CF6171"/>
    <w:rsid w:val="00CF6AA0"/>
    <w:rsid w:val="00CF7D9E"/>
    <w:rsid w:val="00CF7DCB"/>
    <w:rsid w:val="00D00BC0"/>
    <w:rsid w:val="00D0168C"/>
    <w:rsid w:val="00D01A7B"/>
    <w:rsid w:val="00D01AED"/>
    <w:rsid w:val="00D01B80"/>
    <w:rsid w:val="00D05C00"/>
    <w:rsid w:val="00D105F4"/>
    <w:rsid w:val="00D1071A"/>
    <w:rsid w:val="00D136BD"/>
    <w:rsid w:val="00D13F6A"/>
    <w:rsid w:val="00D140F8"/>
    <w:rsid w:val="00D14BD9"/>
    <w:rsid w:val="00D15367"/>
    <w:rsid w:val="00D1607F"/>
    <w:rsid w:val="00D211E9"/>
    <w:rsid w:val="00D23143"/>
    <w:rsid w:val="00D24709"/>
    <w:rsid w:val="00D24F0B"/>
    <w:rsid w:val="00D25679"/>
    <w:rsid w:val="00D306A4"/>
    <w:rsid w:val="00D34960"/>
    <w:rsid w:val="00D355A0"/>
    <w:rsid w:val="00D36266"/>
    <w:rsid w:val="00D40D0E"/>
    <w:rsid w:val="00D43520"/>
    <w:rsid w:val="00D457C5"/>
    <w:rsid w:val="00D45EB2"/>
    <w:rsid w:val="00D51B33"/>
    <w:rsid w:val="00D54EE3"/>
    <w:rsid w:val="00D5551D"/>
    <w:rsid w:val="00D57BFB"/>
    <w:rsid w:val="00D57CEF"/>
    <w:rsid w:val="00D60AA5"/>
    <w:rsid w:val="00D61C87"/>
    <w:rsid w:val="00D61E6F"/>
    <w:rsid w:val="00D6241A"/>
    <w:rsid w:val="00D63284"/>
    <w:rsid w:val="00D65EF7"/>
    <w:rsid w:val="00D669C6"/>
    <w:rsid w:val="00D6761D"/>
    <w:rsid w:val="00D677DD"/>
    <w:rsid w:val="00D7192E"/>
    <w:rsid w:val="00D7271F"/>
    <w:rsid w:val="00D7479A"/>
    <w:rsid w:val="00D77453"/>
    <w:rsid w:val="00D801EC"/>
    <w:rsid w:val="00D8044F"/>
    <w:rsid w:val="00D80B5F"/>
    <w:rsid w:val="00D81BE8"/>
    <w:rsid w:val="00D832BE"/>
    <w:rsid w:val="00D83517"/>
    <w:rsid w:val="00D8364C"/>
    <w:rsid w:val="00D85B2A"/>
    <w:rsid w:val="00D870D2"/>
    <w:rsid w:val="00D91BE8"/>
    <w:rsid w:val="00D946C4"/>
    <w:rsid w:val="00D94792"/>
    <w:rsid w:val="00D95FC6"/>
    <w:rsid w:val="00D9631D"/>
    <w:rsid w:val="00D9781A"/>
    <w:rsid w:val="00D97F9F"/>
    <w:rsid w:val="00DA0CCA"/>
    <w:rsid w:val="00DA1CB1"/>
    <w:rsid w:val="00DA1D4A"/>
    <w:rsid w:val="00DA2B8B"/>
    <w:rsid w:val="00DA3F6F"/>
    <w:rsid w:val="00DA5ECF"/>
    <w:rsid w:val="00DA7B99"/>
    <w:rsid w:val="00DB001F"/>
    <w:rsid w:val="00DB0624"/>
    <w:rsid w:val="00DB099D"/>
    <w:rsid w:val="00DB1FA5"/>
    <w:rsid w:val="00DB22B6"/>
    <w:rsid w:val="00DB2C36"/>
    <w:rsid w:val="00DB54D6"/>
    <w:rsid w:val="00DC1E77"/>
    <w:rsid w:val="00DC2E34"/>
    <w:rsid w:val="00DC50EF"/>
    <w:rsid w:val="00DC62CE"/>
    <w:rsid w:val="00DC67E4"/>
    <w:rsid w:val="00DC74C5"/>
    <w:rsid w:val="00DC7C88"/>
    <w:rsid w:val="00DD00B0"/>
    <w:rsid w:val="00DD270B"/>
    <w:rsid w:val="00DD36A3"/>
    <w:rsid w:val="00DD46C3"/>
    <w:rsid w:val="00DD471B"/>
    <w:rsid w:val="00DD4C19"/>
    <w:rsid w:val="00DD4E9F"/>
    <w:rsid w:val="00DD5AB1"/>
    <w:rsid w:val="00DD6BAA"/>
    <w:rsid w:val="00DD6D10"/>
    <w:rsid w:val="00DE2D63"/>
    <w:rsid w:val="00DE4CF8"/>
    <w:rsid w:val="00DE5E65"/>
    <w:rsid w:val="00DE673C"/>
    <w:rsid w:val="00DE6C31"/>
    <w:rsid w:val="00DF0FC7"/>
    <w:rsid w:val="00DF58B9"/>
    <w:rsid w:val="00DF6641"/>
    <w:rsid w:val="00E002E1"/>
    <w:rsid w:val="00E0041F"/>
    <w:rsid w:val="00E009BC"/>
    <w:rsid w:val="00E02854"/>
    <w:rsid w:val="00E04230"/>
    <w:rsid w:val="00E0529C"/>
    <w:rsid w:val="00E07979"/>
    <w:rsid w:val="00E11485"/>
    <w:rsid w:val="00E1178E"/>
    <w:rsid w:val="00E11CA1"/>
    <w:rsid w:val="00E128C8"/>
    <w:rsid w:val="00E12A98"/>
    <w:rsid w:val="00E13BDF"/>
    <w:rsid w:val="00E14868"/>
    <w:rsid w:val="00E15DFA"/>
    <w:rsid w:val="00E20BDD"/>
    <w:rsid w:val="00E2120D"/>
    <w:rsid w:val="00E22F0F"/>
    <w:rsid w:val="00E23A8F"/>
    <w:rsid w:val="00E242AE"/>
    <w:rsid w:val="00E244CF"/>
    <w:rsid w:val="00E24A5E"/>
    <w:rsid w:val="00E257B4"/>
    <w:rsid w:val="00E26393"/>
    <w:rsid w:val="00E27A34"/>
    <w:rsid w:val="00E32DF1"/>
    <w:rsid w:val="00E346F8"/>
    <w:rsid w:val="00E36137"/>
    <w:rsid w:val="00E363B5"/>
    <w:rsid w:val="00E37F42"/>
    <w:rsid w:val="00E40D75"/>
    <w:rsid w:val="00E41FC4"/>
    <w:rsid w:val="00E42724"/>
    <w:rsid w:val="00E42FA6"/>
    <w:rsid w:val="00E440BF"/>
    <w:rsid w:val="00E502A1"/>
    <w:rsid w:val="00E50868"/>
    <w:rsid w:val="00E51289"/>
    <w:rsid w:val="00E51587"/>
    <w:rsid w:val="00E516DE"/>
    <w:rsid w:val="00E53C7E"/>
    <w:rsid w:val="00E54C68"/>
    <w:rsid w:val="00E57D40"/>
    <w:rsid w:val="00E607E0"/>
    <w:rsid w:val="00E60A6E"/>
    <w:rsid w:val="00E613FF"/>
    <w:rsid w:val="00E6267F"/>
    <w:rsid w:val="00E633D1"/>
    <w:rsid w:val="00E663F7"/>
    <w:rsid w:val="00E670B8"/>
    <w:rsid w:val="00E70553"/>
    <w:rsid w:val="00E71F13"/>
    <w:rsid w:val="00E7534B"/>
    <w:rsid w:val="00E75527"/>
    <w:rsid w:val="00E758CA"/>
    <w:rsid w:val="00E82FC5"/>
    <w:rsid w:val="00E84F5A"/>
    <w:rsid w:val="00E85A63"/>
    <w:rsid w:val="00E8707C"/>
    <w:rsid w:val="00E902E5"/>
    <w:rsid w:val="00E93DCD"/>
    <w:rsid w:val="00E94CCF"/>
    <w:rsid w:val="00E974D4"/>
    <w:rsid w:val="00EA2490"/>
    <w:rsid w:val="00EA2A4D"/>
    <w:rsid w:val="00EA3855"/>
    <w:rsid w:val="00EA4967"/>
    <w:rsid w:val="00EA6D32"/>
    <w:rsid w:val="00EB1C2D"/>
    <w:rsid w:val="00EB2D46"/>
    <w:rsid w:val="00EB4FAE"/>
    <w:rsid w:val="00EB7D96"/>
    <w:rsid w:val="00EC06CA"/>
    <w:rsid w:val="00EC112F"/>
    <w:rsid w:val="00EC41B1"/>
    <w:rsid w:val="00EC6D7F"/>
    <w:rsid w:val="00EC71D6"/>
    <w:rsid w:val="00EC7E3E"/>
    <w:rsid w:val="00ED3BB6"/>
    <w:rsid w:val="00ED53EE"/>
    <w:rsid w:val="00ED6763"/>
    <w:rsid w:val="00ED6A45"/>
    <w:rsid w:val="00EE0156"/>
    <w:rsid w:val="00EE01E1"/>
    <w:rsid w:val="00EE28BD"/>
    <w:rsid w:val="00EE390A"/>
    <w:rsid w:val="00EE461E"/>
    <w:rsid w:val="00EE520E"/>
    <w:rsid w:val="00EF1916"/>
    <w:rsid w:val="00EF4C91"/>
    <w:rsid w:val="00EF4E1F"/>
    <w:rsid w:val="00EF57B3"/>
    <w:rsid w:val="00EF5B5D"/>
    <w:rsid w:val="00EF5BD1"/>
    <w:rsid w:val="00EF5D70"/>
    <w:rsid w:val="00EF644D"/>
    <w:rsid w:val="00EF736E"/>
    <w:rsid w:val="00F014D0"/>
    <w:rsid w:val="00F0387D"/>
    <w:rsid w:val="00F048C6"/>
    <w:rsid w:val="00F04B71"/>
    <w:rsid w:val="00F05141"/>
    <w:rsid w:val="00F05216"/>
    <w:rsid w:val="00F0643B"/>
    <w:rsid w:val="00F065BF"/>
    <w:rsid w:val="00F07234"/>
    <w:rsid w:val="00F109A8"/>
    <w:rsid w:val="00F109BE"/>
    <w:rsid w:val="00F1199E"/>
    <w:rsid w:val="00F11BC5"/>
    <w:rsid w:val="00F1246C"/>
    <w:rsid w:val="00F12713"/>
    <w:rsid w:val="00F13978"/>
    <w:rsid w:val="00F13DFF"/>
    <w:rsid w:val="00F1450E"/>
    <w:rsid w:val="00F16E44"/>
    <w:rsid w:val="00F16EBD"/>
    <w:rsid w:val="00F1707E"/>
    <w:rsid w:val="00F206A5"/>
    <w:rsid w:val="00F2088D"/>
    <w:rsid w:val="00F22817"/>
    <w:rsid w:val="00F22D39"/>
    <w:rsid w:val="00F23E1C"/>
    <w:rsid w:val="00F23E4E"/>
    <w:rsid w:val="00F30228"/>
    <w:rsid w:val="00F30D4F"/>
    <w:rsid w:val="00F31563"/>
    <w:rsid w:val="00F31F42"/>
    <w:rsid w:val="00F33A59"/>
    <w:rsid w:val="00F34053"/>
    <w:rsid w:val="00F355BA"/>
    <w:rsid w:val="00F3653E"/>
    <w:rsid w:val="00F3684E"/>
    <w:rsid w:val="00F40C42"/>
    <w:rsid w:val="00F40D35"/>
    <w:rsid w:val="00F40F6A"/>
    <w:rsid w:val="00F41C13"/>
    <w:rsid w:val="00F433CF"/>
    <w:rsid w:val="00F44EAD"/>
    <w:rsid w:val="00F44F3E"/>
    <w:rsid w:val="00F44FAE"/>
    <w:rsid w:val="00F46561"/>
    <w:rsid w:val="00F46BC4"/>
    <w:rsid w:val="00F46D07"/>
    <w:rsid w:val="00F478DF"/>
    <w:rsid w:val="00F523F7"/>
    <w:rsid w:val="00F524EC"/>
    <w:rsid w:val="00F52872"/>
    <w:rsid w:val="00F532EB"/>
    <w:rsid w:val="00F5727E"/>
    <w:rsid w:val="00F57611"/>
    <w:rsid w:val="00F604D0"/>
    <w:rsid w:val="00F60571"/>
    <w:rsid w:val="00F6149A"/>
    <w:rsid w:val="00F62750"/>
    <w:rsid w:val="00F66007"/>
    <w:rsid w:val="00F73E5E"/>
    <w:rsid w:val="00F75127"/>
    <w:rsid w:val="00F758A5"/>
    <w:rsid w:val="00F76023"/>
    <w:rsid w:val="00F771BF"/>
    <w:rsid w:val="00F8290E"/>
    <w:rsid w:val="00F84768"/>
    <w:rsid w:val="00F86594"/>
    <w:rsid w:val="00F866AA"/>
    <w:rsid w:val="00F87D68"/>
    <w:rsid w:val="00F87F53"/>
    <w:rsid w:val="00F90707"/>
    <w:rsid w:val="00F90877"/>
    <w:rsid w:val="00F91BB9"/>
    <w:rsid w:val="00F953C4"/>
    <w:rsid w:val="00F9584E"/>
    <w:rsid w:val="00F96D6D"/>
    <w:rsid w:val="00F97C1F"/>
    <w:rsid w:val="00FA089E"/>
    <w:rsid w:val="00FA0A0C"/>
    <w:rsid w:val="00FA20FA"/>
    <w:rsid w:val="00FA214C"/>
    <w:rsid w:val="00FA319A"/>
    <w:rsid w:val="00FA3511"/>
    <w:rsid w:val="00FA3E84"/>
    <w:rsid w:val="00FA4820"/>
    <w:rsid w:val="00FA5160"/>
    <w:rsid w:val="00FA6EDC"/>
    <w:rsid w:val="00FA6FA1"/>
    <w:rsid w:val="00FB1C79"/>
    <w:rsid w:val="00FB1FCC"/>
    <w:rsid w:val="00FB2205"/>
    <w:rsid w:val="00FB2329"/>
    <w:rsid w:val="00FB2825"/>
    <w:rsid w:val="00FB3494"/>
    <w:rsid w:val="00FB3D64"/>
    <w:rsid w:val="00FB6B71"/>
    <w:rsid w:val="00FC338D"/>
    <w:rsid w:val="00FC342D"/>
    <w:rsid w:val="00FC4125"/>
    <w:rsid w:val="00FC4C15"/>
    <w:rsid w:val="00FC5488"/>
    <w:rsid w:val="00FC7480"/>
    <w:rsid w:val="00FC7F99"/>
    <w:rsid w:val="00FD0864"/>
    <w:rsid w:val="00FD0924"/>
    <w:rsid w:val="00FD0DB4"/>
    <w:rsid w:val="00FD1686"/>
    <w:rsid w:val="00FD21F8"/>
    <w:rsid w:val="00FD370C"/>
    <w:rsid w:val="00FD4D45"/>
    <w:rsid w:val="00FD73C8"/>
    <w:rsid w:val="00FD795A"/>
    <w:rsid w:val="00FE1484"/>
    <w:rsid w:val="00FE5719"/>
    <w:rsid w:val="00FE5AEC"/>
    <w:rsid w:val="00FE608D"/>
    <w:rsid w:val="00FF052B"/>
    <w:rsid w:val="00FF0F42"/>
    <w:rsid w:val="00FF1A38"/>
    <w:rsid w:val="00FF20EE"/>
    <w:rsid w:val="00FF4FD7"/>
    <w:rsid w:val="00FF662F"/>
    <w:rsid w:val="00FF6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B75E3"/>
  <w15:docId w15:val="{48639A0A-FB5E-4964-9093-9C765F40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2E"/>
    <w:pPr>
      <w:tabs>
        <w:tab w:val="left" w:pos="720"/>
        <w:tab w:val="left" w:pos="1440"/>
        <w:tab w:val="left" w:pos="2160"/>
        <w:tab w:val="left" w:pos="2880"/>
        <w:tab w:val="left" w:pos="3600"/>
        <w:tab w:val="right" w:pos="9000"/>
      </w:tabs>
    </w:pPr>
    <w:rPr>
      <w:rFonts w:ascii="Calibri" w:hAnsi="Calibri"/>
      <w:sz w:val="22"/>
      <w:lang w:eastAsia="en-US"/>
    </w:rPr>
  </w:style>
  <w:style w:type="paragraph" w:styleId="Heading1">
    <w:name w:val="heading 1"/>
    <w:basedOn w:val="Normal"/>
    <w:next w:val="Normal"/>
    <w:qFormat/>
    <w:rsid w:val="008967A0"/>
    <w:pPr>
      <w:keepNext/>
      <w:pBdr>
        <w:bottom w:val="single" w:sz="24" w:space="3" w:color="auto"/>
      </w:pBdr>
      <w:spacing w:after="120"/>
      <w:outlineLvl w:val="0"/>
    </w:pPr>
    <w:rPr>
      <w:bCs/>
      <w:sz w:val="48"/>
    </w:rPr>
  </w:style>
  <w:style w:type="paragraph" w:styleId="Heading2">
    <w:name w:val="heading 2"/>
    <w:basedOn w:val="Normal"/>
    <w:next w:val="Normal"/>
    <w:link w:val="Heading2Char"/>
    <w:qFormat/>
    <w:rsid w:val="0004216C"/>
    <w:pPr>
      <w:keepNext/>
      <w:spacing w:before="480"/>
      <w:outlineLvl w:val="1"/>
    </w:pPr>
    <w:rPr>
      <w:b/>
      <w:bCs/>
      <w:sz w:val="28"/>
    </w:rPr>
  </w:style>
  <w:style w:type="paragraph" w:styleId="Heading3">
    <w:name w:val="heading 3"/>
    <w:basedOn w:val="Normal"/>
    <w:next w:val="Normal"/>
    <w:qFormat/>
    <w:rsid w:val="00F73E5E"/>
    <w:pPr>
      <w:keepNext/>
      <w:jc w:val="right"/>
      <w:outlineLvl w:val="2"/>
    </w:pPr>
    <w:rPr>
      <w:rFonts w:ascii="Arial" w:hAnsi="Arial"/>
      <w:b/>
      <w:bCs/>
    </w:rPr>
  </w:style>
  <w:style w:type="paragraph" w:styleId="Heading4">
    <w:name w:val="heading 4"/>
    <w:basedOn w:val="Normal"/>
    <w:next w:val="Normal"/>
    <w:qFormat/>
    <w:rsid w:val="00F73E5E"/>
    <w:pPr>
      <w:keepNext/>
      <w:outlineLvl w:val="3"/>
    </w:pPr>
    <w:rPr>
      <w:rFonts w:ascii="Arial" w:hAnsi="Arial"/>
      <w:b/>
      <w:bCs/>
    </w:rPr>
  </w:style>
  <w:style w:type="paragraph" w:styleId="Heading6">
    <w:name w:val="heading 6"/>
    <w:basedOn w:val="Normal"/>
    <w:next w:val="Normal"/>
    <w:link w:val="Heading6Char"/>
    <w:semiHidden/>
    <w:unhideWhenUsed/>
    <w:qFormat/>
    <w:rsid w:val="006C31D0"/>
    <w:pPr>
      <w:keepNext/>
      <w:keepLines/>
      <w:spacing w:before="200"/>
      <w:outlineLvl w:val="5"/>
    </w:pPr>
    <w:rPr>
      <w:rFonts w:asciiTheme="majorHAnsi" w:eastAsiaTheme="majorEastAsia" w:hAnsiTheme="majorHAnsi" w:cstheme="majorBidi"/>
      <w:i/>
      <w:iCs/>
      <w:color w:val="4760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3E5E"/>
    <w:rPr>
      <w:color w:val="0000FF"/>
      <w:u w:val="single"/>
    </w:rPr>
  </w:style>
  <w:style w:type="paragraph" w:styleId="BodyTextIndent">
    <w:name w:val="Body Text Indent"/>
    <w:basedOn w:val="Normal"/>
    <w:link w:val="BodyTextIndentChar"/>
    <w:rsid w:val="00F73E5E"/>
    <w:pPr>
      <w:tabs>
        <w:tab w:val="clear" w:pos="720"/>
        <w:tab w:val="clear" w:pos="1440"/>
        <w:tab w:val="clear" w:pos="2160"/>
        <w:tab w:val="clear" w:pos="2880"/>
        <w:tab w:val="clear" w:pos="3600"/>
        <w:tab w:val="clear" w:pos="9000"/>
      </w:tabs>
      <w:ind w:left="1440" w:hanging="720"/>
    </w:pPr>
    <w:rPr>
      <w:rFonts w:ascii="Arial" w:hAnsi="Arial"/>
      <w:lang w:val="en-US"/>
    </w:rPr>
  </w:style>
  <w:style w:type="paragraph" w:styleId="Header">
    <w:name w:val="header"/>
    <w:basedOn w:val="Normal"/>
    <w:rsid w:val="00F73E5E"/>
    <w:pPr>
      <w:tabs>
        <w:tab w:val="clear" w:pos="720"/>
        <w:tab w:val="clear" w:pos="1440"/>
        <w:tab w:val="clear" w:pos="2160"/>
        <w:tab w:val="clear" w:pos="2880"/>
        <w:tab w:val="clear" w:pos="3600"/>
        <w:tab w:val="clear" w:pos="9000"/>
        <w:tab w:val="center" w:pos="4153"/>
        <w:tab w:val="right" w:pos="8306"/>
      </w:tabs>
    </w:pPr>
    <w:rPr>
      <w:lang w:val="en-US"/>
    </w:rPr>
  </w:style>
  <w:style w:type="paragraph" w:styleId="Footer">
    <w:name w:val="footer"/>
    <w:basedOn w:val="Normal"/>
    <w:link w:val="FooterChar"/>
    <w:uiPriority w:val="99"/>
    <w:rsid w:val="00F73E5E"/>
    <w:pPr>
      <w:tabs>
        <w:tab w:val="clear" w:pos="720"/>
        <w:tab w:val="clear" w:pos="1440"/>
        <w:tab w:val="clear" w:pos="2160"/>
        <w:tab w:val="clear" w:pos="2880"/>
        <w:tab w:val="clear" w:pos="3600"/>
        <w:tab w:val="clear" w:pos="9000"/>
        <w:tab w:val="center" w:pos="4153"/>
        <w:tab w:val="right" w:pos="8306"/>
      </w:tabs>
    </w:pPr>
    <w:rPr>
      <w:lang w:val="en-US"/>
    </w:rPr>
  </w:style>
  <w:style w:type="character" w:styleId="PageNumber">
    <w:name w:val="page number"/>
    <w:basedOn w:val="DefaultParagraphFont"/>
    <w:rsid w:val="00F73E5E"/>
  </w:style>
  <w:style w:type="paragraph" w:styleId="BodyText">
    <w:name w:val="Body Text"/>
    <w:basedOn w:val="Normal"/>
    <w:link w:val="BodyTextChar"/>
    <w:rsid w:val="00F73E5E"/>
    <w:rPr>
      <w:rFonts w:ascii="Arial" w:hAnsi="Arial" w:cs="Arial"/>
      <w:b/>
      <w:bCs/>
    </w:rPr>
  </w:style>
  <w:style w:type="table" w:styleId="TableGrid">
    <w:name w:val="Table Grid"/>
    <w:basedOn w:val="TableNormal"/>
    <w:uiPriority w:val="39"/>
    <w:rsid w:val="00172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C02"/>
    <w:pPr>
      <w:autoSpaceDE w:val="0"/>
      <w:autoSpaceDN w:val="0"/>
      <w:adjustRightInd w:val="0"/>
    </w:pPr>
    <w:rPr>
      <w:rFonts w:ascii="Arial" w:eastAsia="Calibri" w:hAnsi="Arial" w:cs="Arial"/>
      <w:color w:val="000000"/>
      <w:sz w:val="24"/>
      <w:szCs w:val="24"/>
      <w:lang w:eastAsia="en-US"/>
    </w:rPr>
  </w:style>
  <w:style w:type="character" w:customStyle="1" w:styleId="FooterChar">
    <w:name w:val="Footer Char"/>
    <w:basedOn w:val="DefaultParagraphFont"/>
    <w:link w:val="Footer"/>
    <w:uiPriority w:val="99"/>
    <w:rsid w:val="00D14BD9"/>
    <w:rPr>
      <w:sz w:val="24"/>
      <w:lang w:val="en-US" w:eastAsia="en-US"/>
    </w:rPr>
  </w:style>
  <w:style w:type="paragraph" w:styleId="BalloonText">
    <w:name w:val="Balloon Text"/>
    <w:basedOn w:val="Normal"/>
    <w:link w:val="BalloonTextChar"/>
    <w:rsid w:val="004E5980"/>
    <w:rPr>
      <w:rFonts w:ascii="Tahoma" w:hAnsi="Tahoma" w:cs="Tahoma"/>
      <w:sz w:val="16"/>
      <w:szCs w:val="16"/>
    </w:rPr>
  </w:style>
  <w:style w:type="character" w:customStyle="1" w:styleId="BalloonTextChar">
    <w:name w:val="Balloon Text Char"/>
    <w:basedOn w:val="DefaultParagraphFont"/>
    <w:link w:val="BalloonText"/>
    <w:rsid w:val="004E5980"/>
    <w:rPr>
      <w:rFonts w:ascii="Tahoma" w:hAnsi="Tahoma" w:cs="Tahoma"/>
      <w:sz w:val="16"/>
      <w:szCs w:val="16"/>
      <w:lang w:eastAsia="en-US"/>
    </w:rPr>
  </w:style>
  <w:style w:type="character" w:styleId="CommentReference">
    <w:name w:val="annotation reference"/>
    <w:basedOn w:val="DefaultParagraphFont"/>
    <w:rsid w:val="00751CE1"/>
    <w:rPr>
      <w:sz w:val="16"/>
      <w:szCs w:val="16"/>
    </w:rPr>
  </w:style>
  <w:style w:type="paragraph" w:styleId="CommentText">
    <w:name w:val="annotation text"/>
    <w:basedOn w:val="Normal"/>
    <w:link w:val="CommentTextChar"/>
    <w:rsid w:val="00027343"/>
    <w:rPr>
      <w:sz w:val="20"/>
    </w:rPr>
  </w:style>
  <w:style w:type="character" w:customStyle="1" w:styleId="CommentTextChar">
    <w:name w:val="Comment Text Char"/>
    <w:basedOn w:val="DefaultParagraphFont"/>
    <w:link w:val="CommentText"/>
    <w:rsid w:val="00027343"/>
    <w:rPr>
      <w:rFonts w:ascii="Calibri" w:hAnsi="Calibri"/>
      <w:lang w:eastAsia="en-US"/>
    </w:rPr>
  </w:style>
  <w:style w:type="paragraph" w:styleId="CommentSubject">
    <w:name w:val="annotation subject"/>
    <w:basedOn w:val="CommentText"/>
    <w:next w:val="CommentText"/>
    <w:link w:val="CommentSubjectChar"/>
    <w:rsid w:val="00751CE1"/>
    <w:rPr>
      <w:b/>
      <w:bCs/>
    </w:rPr>
  </w:style>
  <w:style w:type="character" w:customStyle="1" w:styleId="CommentSubjectChar">
    <w:name w:val="Comment Subject Char"/>
    <w:basedOn w:val="CommentTextChar"/>
    <w:link w:val="CommentSubject"/>
    <w:rsid w:val="00751CE1"/>
    <w:rPr>
      <w:rFonts w:ascii="Calibri" w:hAnsi="Calibri"/>
      <w:b/>
      <w:bCs/>
      <w:lang w:eastAsia="en-US"/>
    </w:rPr>
  </w:style>
  <w:style w:type="paragraph" w:styleId="FootnoteText">
    <w:name w:val="footnote text"/>
    <w:basedOn w:val="Normal"/>
    <w:link w:val="FootnoteTextChar"/>
    <w:uiPriority w:val="99"/>
    <w:rsid w:val="00E41FC4"/>
    <w:rPr>
      <w:sz w:val="20"/>
    </w:rPr>
  </w:style>
  <w:style w:type="character" w:customStyle="1" w:styleId="FootnoteTextChar">
    <w:name w:val="Footnote Text Char"/>
    <w:basedOn w:val="DefaultParagraphFont"/>
    <w:link w:val="FootnoteText"/>
    <w:uiPriority w:val="99"/>
    <w:rsid w:val="00E41FC4"/>
    <w:rPr>
      <w:lang w:eastAsia="en-US"/>
    </w:rPr>
  </w:style>
  <w:style w:type="character" w:styleId="FootnoteReference">
    <w:name w:val="footnote reference"/>
    <w:basedOn w:val="DefaultParagraphFont"/>
    <w:uiPriority w:val="99"/>
    <w:rsid w:val="00E41FC4"/>
    <w:rPr>
      <w:vertAlign w:val="superscript"/>
    </w:rPr>
  </w:style>
  <w:style w:type="paragraph" w:styleId="ListParagraph">
    <w:name w:val="List Paragraph"/>
    <w:basedOn w:val="Normal"/>
    <w:uiPriority w:val="34"/>
    <w:qFormat/>
    <w:rsid w:val="00423B85"/>
    <w:pPr>
      <w:ind w:left="720"/>
      <w:contextualSpacing/>
    </w:pPr>
  </w:style>
  <w:style w:type="character" w:styleId="FollowedHyperlink">
    <w:name w:val="FollowedHyperlink"/>
    <w:basedOn w:val="DefaultParagraphFont"/>
    <w:rsid w:val="003B4860"/>
    <w:rPr>
      <w:color w:val="B9D181" w:themeColor="followedHyperlink"/>
      <w:u w:val="single"/>
    </w:rPr>
  </w:style>
  <w:style w:type="paragraph" w:styleId="NoSpacing">
    <w:name w:val="No Spacing"/>
    <w:link w:val="NoSpacingChar"/>
    <w:uiPriority w:val="1"/>
    <w:qFormat/>
    <w:rsid w:val="00D3626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D36266"/>
    <w:rPr>
      <w:rFonts w:asciiTheme="minorHAnsi" w:eastAsiaTheme="minorEastAsia" w:hAnsiTheme="minorHAnsi" w:cstheme="minorBidi"/>
      <w:sz w:val="22"/>
      <w:szCs w:val="22"/>
      <w:lang w:val="en-US" w:eastAsia="ja-JP"/>
    </w:rPr>
  </w:style>
  <w:style w:type="paragraph" w:styleId="Title">
    <w:name w:val="Title"/>
    <w:basedOn w:val="Normal"/>
    <w:next w:val="Normal"/>
    <w:link w:val="TitleChar"/>
    <w:uiPriority w:val="10"/>
    <w:qFormat/>
    <w:rsid w:val="00D36266"/>
    <w:pPr>
      <w:pBdr>
        <w:bottom w:val="single" w:sz="8" w:space="4" w:color="90C226" w:themeColor="accent1"/>
      </w:pBdr>
      <w:tabs>
        <w:tab w:val="clear" w:pos="720"/>
        <w:tab w:val="clear" w:pos="1440"/>
        <w:tab w:val="clear" w:pos="2160"/>
        <w:tab w:val="clear" w:pos="2880"/>
        <w:tab w:val="clear" w:pos="3600"/>
        <w:tab w:val="clear" w:pos="9000"/>
      </w:tabs>
      <w:spacing w:after="300"/>
      <w:contextualSpacing/>
    </w:pPr>
    <w:rPr>
      <w:rFonts w:asciiTheme="majorHAnsi" w:eastAsiaTheme="majorEastAsia" w:hAnsiTheme="majorHAnsi" w:cstheme="majorBidi"/>
      <w:color w:val="212C32"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36266"/>
    <w:rPr>
      <w:rFonts w:asciiTheme="majorHAnsi" w:eastAsiaTheme="majorEastAsia" w:hAnsiTheme="majorHAnsi" w:cstheme="majorBidi"/>
      <w:color w:val="212C32"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36266"/>
    <w:pPr>
      <w:numPr>
        <w:ilvl w:val="1"/>
      </w:numPr>
      <w:tabs>
        <w:tab w:val="clear" w:pos="720"/>
        <w:tab w:val="clear" w:pos="1440"/>
        <w:tab w:val="clear" w:pos="2160"/>
        <w:tab w:val="clear" w:pos="2880"/>
        <w:tab w:val="clear" w:pos="3600"/>
        <w:tab w:val="clear" w:pos="9000"/>
      </w:tabs>
      <w:spacing w:after="200" w:line="276" w:lineRule="auto"/>
    </w:pPr>
    <w:rPr>
      <w:rFonts w:asciiTheme="majorHAnsi" w:eastAsiaTheme="majorEastAsia" w:hAnsiTheme="majorHAnsi" w:cstheme="majorBidi"/>
      <w:i/>
      <w:iCs/>
      <w:color w:val="90C226" w:themeColor="accent1"/>
      <w:spacing w:val="15"/>
      <w:szCs w:val="24"/>
      <w:lang w:val="en-US" w:eastAsia="ja-JP"/>
    </w:rPr>
  </w:style>
  <w:style w:type="character" w:customStyle="1" w:styleId="SubtitleChar">
    <w:name w:val="Subtitle Char"/>
    <w:basedOn w:val="DefaultParagraphFont"/>
    <w:link w:val="Subtitle"/>
    <w:uiPriority w:val="11"/>
    <w:rsid w:val="00D36266"/>
    <w:rPr>
      <w:rFonts w:asciiTheme="majorHAnsi" w:eastAsiaTheme="majorEastAsia" w:hAnsiTheme="majorHAnsi" w:cstheme="majorBidi"/>
      <w:i/>
      <w:iCs/>
      <w:color w:val="90C226" w:themeColor="accent1"/>
      <w:spacing w:val="15"/>
      <w:sz w:val="24"/>
      <w:szCs w:val="24"/>
      <w:lang w:val="en-US" w:eastAsia="ja-JP"/>
    </w:rPr>
  </w:style>
  <w:style w:type="character" w:customStyle="1" w:styleId="Heading6Char">
    <w:name w:val="Heading 6 Char"/>
    <w:basedOn w:val="DefaultParagraphFont"/>
    <w:link w:val="Heading6"/>
    <w:semiHidden/>
    <w:rsid w:val="006C31D0"/>
    <w:rPr>
      <w:rFonts w:asciiTheme="majorHAnsi" w:eastAsiaTheme="majorEastAsia" w:hAnsiTheme="majorHAnsi" w:cstheme="majorBidi"/>
      <w:i/>
      <w:iCs/>
      <w:color w:val="476013" w:themeColor="accent1" w:themeShade="7F"/>
      <w:sz w:val="24"/>
      <w:lang w:eastAsia="en-US"/>
    </w:rPr>
  </w:style>
  <w:style w:type="paragraph" w:customStyle="1" w:styleId="TableParagraph">
    <w:name w:val="Table Paragraph"/>
    <w:basedOn w:val="Normal"/>
    <w:uiPriority w:val="1"/>
    <w:qFormat/>
    <w:rsid w:val="006619E3"/>
    <w:pPr>
      <w:widowControl w:val="0"/>
      <w:tabs>
        <w:tab w:val="clear" w:pos="720"/>
        <w:tab w:val="clear" w:pos="1440"/>
        <w:tab w:val="clear" w:pos="2160"/>
        <w:tab w:val="clear" w:pos="2880"/>
        <w:tab w:val="clear" w:pos="3600"/>
        <w:tab w:val="clear" w:pos="9000"/>
      </w:tabs>
      <w:ind w:left="103"/>
    </w:pPr>
    <w:rPr>
      <w:rFonts w:ascii="Arial" w:eastAsia="Arial" w:hAnsi="Arial" w:cs="Arial"/>
      <w:szCs w:val="22"/>
      <w:lang w:val="en-US"/>
    </w:rPr>
  </w:style>
  <w:style w:type="paragraph" w:styleId="TOCHeading">
    <w:name w:val="TOC Heading"/>
    <w:basedOn w:val="Heading1"/>
    <w:next w:val="Normal"/>
    <w:uiPriority w:val="39"/>
    <w:unhideWhenUsed/>
    <w:qFormat/>
    <w:rsid w:val="0080751C"/>
    <w:pPr>
      <w:keepLines/>
      <w:tabs>
        <w:tab w:val="clear" w:pos="720"/>
        <w:tab w:val="clear" w:pos="1440"/>
        <w:tab w:val="clear" w:pos="2160"/>
        <w:tab w:val="clear" w:pos="2880"/>
        <w:tab w:val="clear" w:pos="3600"/>
        <w:tab w:val="clear" w:pos="9000"/>
      </w:tabs>
      <w:spacing w:before="240" w:line="259" w:lineRule="auto"/>
      <w:outlineLvl w:val="9"/>
    </w:pPr>
    <w:rPr>
      <w:rFonts w:asciiTheme="majorHAnsi" w:eastAsiaTheme="majorEastAsia" w:hAnsiTheme="majorHAnsi" w:cstheme="majorBidi"/>
      <w:b/>
      <w:bCs w:val="0"/>
      <w:color w:val="6B911C" w:themeColor="accent1" w:themeShade="BF"/>
      <w:sz w:val="32"/>
      <w:szCs w:val="32"/>
      <w:lang w:val="en-US"/>
    </w:rPr>
  </w:style>
  <w:style w:type="paragraph" w:styleId="TOC2">
    <w:name w:val="toc 2"/>
    <w:basedOn w:val="Normal"/>
    <w:next w:val="Normal"/>
    <w:autoRedefine/>
    <w:uiPriority w:val="39"/>
    <w:unhideWhenUsed/>
    <w:rsid w:val="0080751C"/>
    <w:pPr>
      <w:tabs>
        <w:tab w:val="clear" w:pos="720"/>
        <w:tab w:val="clear" w:pos="1440"/>
        <w:tab w:val="clear" w:pos="2160"/>
        <w:tab w:val="clear" w:pos="2880"/>
        <w:tab w:val="clear" w:pos="3600"/>
        <w:tab w:val="clear" w:pos="9000"/>
      </w:tabs>
      <w:spacing w:after="100"/>
      <w:ind w:left="240"/>
    </w:pPr>
  </w:style>
  <w:style w:type="paragraph" w:customStyle="1" w:styleId="EmptyLayoutCell">
    <w:name w:val="EmptyLayoutCell"/>
    <w:basedOn w:val="Normal"/>
    <w:rsid w:val="004252B0"/>
    <w:pPr>
      <w:tabs>
        <w:tab w:val="clear" w:pos="720"/>
        <w:tab w:val="clear" w:pos="1440"/>
        <w:tab w:val="clear" w:pos="2160"/>
        <w:tab w:val="clear" w:pos="2880"/>
        <w:tab w:val="clear" w:pos="3600"/>
        <w:tab w:val="clear" w:pos="9000"/>
      </w:tabs>
    </w:pPr>
    <w:rPr>
      <w:sz w:val="2"/>
      <w:lang w:val="en-US"/>
    </w:rPr>
  </w:style>
  <w:style w:type="character" w:customStyle="1" w:styleId="UnresolvedMention1">
    <w:name w:val="Unresolved Mention1"/>
    <w:basedOn w:val="DefaultParagraphFont"/>
    <w:uiPriority w:val="99"/>
    <w:semiHidden/>
    <w:unhideWhenUsed/>
    <w:rsid w:val="00971433"/>
    <w:rPr>
      <w:color w:val="605E5C"/>
      <w:shd w:val="clear" w:color="auto" w:fill="E1DFDD"/>
    </w:rPr>
  </w:style>
  <w:style w:type="character" w:customStyle="1" w:styleId="Heading2Char">
    <w:name w:val="Heading 2 Char"/>
    <w:basedOn w:val="DefaultParagraphFont"/>
    <w:link w:val="Heading2"/>
    <w:rsid w:val="0004216C"/>
    <w:rPr>
      <w:rFonts w:ascii="Calibri" w:hAnsi="Calibri"/>
      <w:b/>
      <w:bCs/>
      <w:sz w:val="28"/>
      <w:lang w:eastAsia="en-US"/>
    </w:rPr>
  </w:style>
  <w:style w:type="character" w:customStyle="1" w:styleId="UnresolvedMention2">
    <w:name w:val="Unresolved Mention2"/>
    <w:basedOn w:val="DefaultParagraphFont"/>
    <w:uiPriority w:val="99"/>
    <w:semiHidden/>
    <w:unhideWhenUsed/>
    <w:rsid w:val="00A32075"/>
    <w:rPr>
      <w:color w:val="605E5C"/>
      <w:shd w:val="clear" w:color="auto" w:fill="E1DFDD"/>
    </w:rPr>
  </w:style>
  <w:style w:type="paragraph" w:styleId="Revision">
    <w:name w:val="Revision"/>
    <w:hidden/>
    <w:uiPriority w:val="99"/>
    <w:semiHidden/>
    <w:rsid w:val="005B5B0A"/>
    <w:rPr>
      <w:sz w:val="24"/>
      <w:lang w:eastAsia="en-US"/>
    </w:rPr>
  </w:style>
  <w:style w:type="paragraph" w:styleId="ListBullet">
    <w:name w:val="List Bullet"/>
    <w:basedOn w:val="Normal"/>
    <w:unhideWhenUsed/>
    <w:rsid w:val="00520AA0"/>
    <w:pPr>
      <w:numPr>
        <w:numId w:val="8"/>
      </w:numPr>
      <w:contextualSpacing/>
    </w:pPr>
  </w:style>
  <w:style w:type="character" w:customStyle="1" w:styleId="BodyTextChar">
    <w:name w:val="Body Text Char"/>
    <w:basedOn w:val="DefaultParagraphFont"/>
    <w:link w:val="BodyText"/>
    <w:rsid w:val="00027343"/>
    <w:rPr>
      <w:rFonts w:ascii="Arial" w:hAnsi="Arial" w:cs="Arial"/>
      <w:b/>
      <w:bCs/>
      <w:sz w:val="24"/>
      <w:lang w:eastAsia="en-US"/>
    </w:rPr>
  </w:style>
  <w:style w:type="character" w:customStyle="1" w:styleId="BodyTextIndentChar">
    <w:name w:val="Body Text Indent Char"/>
    <w:basedOn w:val="DefaultParagraphFont"/>
    <w:link w:val="BodyTextIndent"/>
    <w:rsid w:val="00027343"/>
    <w:rPr>
      <w:rFonts w:ascii="Arial" w:hAnsi="Arial"/>
      <w:sz w:val="22"/>
      <w:lang w:val="en-US" w:eastAsia="en-US"/>
    </w:rPr>
  </w:style>
  <w:style w:type="character" w:styleId="UnresolvedMention">
    <w:name w:val="Unresolved Mention"/>
    <w:basedOn w:val="DefaultParagraphFont"/>
    <w:uiPriority w:val="99"/>
    <w:semiHidden/>
    <w:unhideWhenUsed/>
    <w:rsid w:val="009C7F67"/>
    <w:rPr>
      <w:color w:val="605E5C"/>
      <w:shd w:val="clear" w:color="auto" w:fill="E1DFDD"/>
    </w:rPr>
  </w:style>
  <w:style w:type="paragraph" w:styleId="TOC1">
    <w:name w:val="toc 1"/>
    <w:basedOn w:val="Normal"/>
    <w:next w:val="Normal"/>
    <w:autoRedefine/>
    <w:uiPriority w:val="39"/>
    <w:unhideWhenUsed/>
    <w:rsid w:val="00F76023"/>
    <w:pPr>
      <w:tabs>
        <w:tab w:val="clear" w:pos="720"/>
        <w:tab w:val="clear" w:pos="1440"/>
        <w:tab w:val="clear" w:pos="2160"/>
        <w:tab w:val="clear" w:pos="2880"/>
        <w:tab w:val="clear" w:pos="3600"/>
        <w:tab w:val="clear" w:pos="9000"/>
        <w:tab w:val="right" w:pos="9016"/>
      </w:tabs>
      <w:spacing w:after="120"/>
    </w:pPr>
    <w:rPr>
      <w:b/>
      <w:bCs/>
      <w:noProof/>
    </w:rPr>
  </w:style>
  <w:style w:type="character" w:styleId="Emphasis">
    <w:name w:val="Emphasis"/>
    <w:basedOn w:val="DefaultParagraphFont"/>
    <w:qFormat/>
    <w:rsid w:val="00402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230">
      <w:bodyDiv w:val="1"/>
      <w:marLeft w:val="0"/>
      <w:marRight w:val="0"/>
      <w:marTop w:val="0"/>
      <w:marBottom w:val="0"/>
      <w:divBdr>
        <w:top w:val="none" w:sz="0" w:space="0" w:color="auto"/>
        <w:left w:val="none" w:sz="0" w:space="0" w:color="auto"/>
        <w:bottom w:val="none" w:sz="0" w:space="0" w:color="auto"/>
        <w:right w:val="none" w:sz="0" w:space="0" w:color="auto"/>
      </w:divBdr>
    </w:div>
    <w:div w:id="50035801">
      <w:bodyDiv w:val="1"/>
      <w:marLeft w:val="0"/>
      <w:marRight w:val="0"/>
      <w:marTop w:val="0"/>
      <w:marBottom w:val="0"/>
      <w:divBdr>
        <w:top w:val="none" w:sz="0" w:space="0" w:color="auto"/>
        <w:left w:val="none" w:sz="0" w:space="0" w:color="auto"/>
        <w:bottom w:val="none" w:sz="0" w:space="0" w:color="auto"/>
        <w:right w:val="none" w:sz="0" w:space="0" w:color="auto"/>
      </w:divBdr>
    </w:div>
    <w:div w:id="65078656">
      <w:bodyDiv w:val="1"/>
      <w:marLeft w:val="0"/>
      <w:marRight w:val="0"/>
      <w:marTop w:val="0"/>
      <w:marBottom w:val="0"/>
      <w:divBdr>
        <w:top w:val="none" w:sz="0" w:space="0" w:color="auto"/>
        <w:left w:val="none" w:sz="0" w:space="0" w:color="auto"/>
        <w:bottom w:val="none" w:sz="0" w:space="0" w:color="auto"/>
        <w:right w:val="none" w:sz="0" w:space="0" w:color="auto"/>
      </w:divBdr>
    </w:div>
    <w:div w:id="154881479">
      <w:bodyDiv w:val="1"/>
      <w:marLeft w:val="0"/>
      <w:marRight w:val="0"/>
      <w:marTop w:val="0"/>
      <w:marBottom w:val="0"/>
      <w:divBdr>
        <w:top w:val="none" w:sz="0" w:space="0" w:color="auto"/>
        <w:left w:val="none" w:sz="0" w:space="0" w:color="auto"/>
        <w:bottom w:val="none" w:sz="0" w:space="0" w:color="auto"/>
        <w:right w:val="none" w:sz="0" w:space="0" w:color="auto"/>
      </w:divBdr>
    </w:div>
    <w:div w:id="251403098">
      <w:bodyDiv w:val="1"/>
      <w:marLeft w:val="0"/>
      <w:marRight w:val="0"/>
      <w:marTop w:val="0"/>
      <w:marBottom w:val="0"/>
      <w:divBdr>
        <w:top w:val="none" w:sz="0" w:space="0" w:color="auto"/>
        <w:left w:val="none" w:sz="0" w:space="0" w:color="auto"/>
        <w:bottom w:val="none" w:sz="0" w:space="0" w:color="auto"/>
        <w:right w:val="none" w:sz="0" w:space="0" w:color="auto"/>
      </w:divBdr>
    </w:div>
    <w:div w:id="580993582">
      <w:bodyDiv w:val="1"/>
      <w:marLeft w:val="0"/>
      <w:marRight w:val="0"/>
      <w:marTop w:val="0"/>
      <w:marBottom w:val="0"/>
      <w:divBdr>
        <w:top w:val="none" w:sz="0" w:space="0" w:color="auto"/>
        <w:left w:val="none" w:sz="0" w:space="0" w:color="auto"/>
        <w:bottom w:val="none" w:sz="0" w:space="0" w:color="auto"/>
        <w:right w:val="none" w:sz="0" w:space="0" w:color="auto"/>
      </w:divBdr>
    </w:div>
    <w:div w:id="1049188058">
      <w:bodyDiv w:val="1"/>
      <w:marLeft w:val="0"/>
      <w:marRight w:val="0"/>
      <w:marTop w:val="0"/>
      <w:marBottom w:val="0"/>
      <w:divBdr>
        <w:top w:val="none" w:sz="0" w:space="0" w:color="auto"/>
        <w:left w:val="none" w:sz="0" w:space="0" w:color="auto"/>
        <w:bottom w:val="none" w:sz="0" w:space="0" w:color="auto"/>
        <w:right w:val="none" w:sz="0" w:space="0" w:color="auto"/>
      </w:divBdr>
    </w:div>
    <w:div w:id="1102184710">
      <w:bodyDiv w:val="1"/>
      <w:marLeft w:val="0"/>
      <w:marRight w:val="0"/>
      <w:marTop w:val="0"/>
      <w:marBottom w:val="0"/>
      <w:divBdr>
        <w:top w:val="none" w:sz="0" w:space="0" w:color="auto"/>
        <w:left w:val="none" w:sz="0" w:space="0" w:color="auto"/>
        <w:bottom w:val="none" w:sz="0" w:space="0" w:color="auto"/>
        <w:right w:val="none" w:sz="0" w:space="0" w:color="auto"/>
      </w:divBdr>
    </w:div>
    <w:div w:id="1172183785">
      <w:bodyDiv w:val="1"/>
      <w:marLeft w:val="0"/>
      <w:marRight w:val="0"/>
      <w:marTop w:val="0"/>
      <w:marBottom w:val="0"/>
      <w:divBdr>
        <w:top w:val="none" w:sz="0" w:space="0" w:color="auto"/>
        <w:left w:val="none" w:sz="0" w:space="0" w:color="auto"/>
        <w:bottom w:val="none" w:sz="0" w:space="0" w:color="auto"/>
        <w:right w:val="none" w:sz="0" w:space="0" w:color="auto"/>
      </w:divBdr>
    </w:div>
    <w:div w:id="1279146348">
      <w:bodyDiv w:val="1"/>
      <w:marLeft w:val="0"/>
      <w:marRight w:val="0"/>
      <w:marTop w:val="0"/>
      <w:marBottom w:val="0"/>
      <w:divBdr>
        <w:top w:val="none" w:sz="0" w:space="0" w:color="auto"/>
        <w:left w:val="none" w:sz="0" w:space="0" w:color="auto"/>
        <w:bottom w:val="none" w:sz="0" w:space="0" w:color="auto"/>
        <w:right w:val="none" w:sz="0" w:space="0" w:color="auto"/>
      </w:divBdr>
    </w:div>
    <w:div w:id="1385526992">
      <w:bodyDiv w:val="1"/>
      <w:marLeft w:val="0"/>
      <w:marRight w:val="0"/>
      <w:marTop w:val="0"/>
      <w:marBottom w:val="0"/>
      <w:divBdr>
        <w:top w:val="none" w:sz="0" w:space="0" w:color="auto"/>
        <w:left w:val="none" w:sz="0" w:space="0" w:color="auto"/>
        <w:bottom w:val="none" w:sz="0" w:space="0" w:color="auto"/>
        <w:right w:val="none" w:sz="0" w:space="0" w:color="auto"/>
      </w:divBdr>
    </w:div>
    <w:div w:id="1499730700">
      <w:bodyDiv w:val="1"/>
      <w:marLeft w:val="0"/>
      <w:marRight w:val="0"/>
      <w:marTop w:val="0"/>
      <w:marBottom w:val="0"/>
      <w:divBdr>
        <w:top w:val="none" w:sz="0" w:space="0" w:color="auto"/>
        <w:left w:val="none" w:sz="0" w:space="0" w:color="auto"/>
        <w:bottom w:val="none" w:sz="0" w:space="0" w:color="auto"/>
        <w:right w:val="none" w:sz="0" w:space="0" w:color="auto"/>
      </w:divBdr>
      <w:divsChild>
        <w:div w:id="1331058034">
          <w:marLeft w:val="0"/>
          <w:marRight w:val="0"/>
          <w:marTop w:val="0"/>
          <w:marBottom w:val="0"/>
          <w:divBdr>
            <w:top w:val="none" w:sz="0" w:space="0" w:color="auto"/>
            <w:left w:val="none" w:sz="0" w:space="0" w:color="auto"/>
            <w:bottom w:val="none" w:sz="0" w:space="0" w:color="auto"/>
            <w:right w:val="none" w:sz="0" w:space="0" w:color="auto"/>
          </w:divBdr>
          <w:divsChild>
            <w:div w:id="1642299207">
              <w:marLeft w:val="0"/>
              <w:marRight w:val="0"/>
              <w:marTop w:val="0"/>
              <w:marBottom w:val="0"/>
              <w:divBdr>
                <w:top w:val="none" w:sz="0" w:space="0" w:color="auto"/>
                <w:left w:val="none" w:sz="0" w:space="0" w:color="auto"/>
                <w:bottom w:val="none" w:sz="0" w:space="0" w:color="auto"/>
                <w:right w:val="none" w:sz="0" w:space="0" w:color="auto"/>
              </w:divBdr>
            </w:div>
          </w:divsChild>
        </w:div>
        <w:div w:id="1316496571">
          <w:marLeft w:val="0"/>
          <w:marRight w:val="0"/>
          <w:marTop w:val="0"/>
          <w:marBottom w:val="0"/>
          <w:divBdr>
            <w:top w:val="none" w:sz="0" w:space="0" w:color="auto"/>
            <w:left w:val="none" w:sz="0" w:space="0" w:color="auto"/>
            <w:bottom w:val="none" w:sz="0" w:space="0" w:color="auto"/>
            <w:right w:val="none" w:sz="0" w:space="0" w:color="auto"/>
          </w:divBdr>
          <w:divsChild>
            <w:div w:id="714624749">
              <w:marLeft w:val="0"/>
              <w:marRight w:val="0"/>
              <w:marTop w:val="0"/>
              <w:marBottom w:val="0"/>
              <w:divBdr>
                <w:top w:val="none" w:sz="0" w:space="0" w:color="auto"/>
                <w:left w:val="none" w:sz="0" w:space="0" w:color="auto"/>
                <w:bottom w:val="none" w:sz="0" w:space="0" w:color="auto"/>
                <w:right w:val="none" w:sz="0" w:space="0" w:color="auto"/>
              </w:divBdr>
              <w:divsChild>
                <w:div w:id="776947488">
                  <w:marLeft w:val="0"/>
                  <w:marRight w:val="0"/>
                  <w:marTop w:val="0"/>
                  <w:marBottom w:val="0"/>
                  <w:divBdr>
                    <w:top w:val="none" w:sz="0" w:space="0" w:color="auto"/>
                    <w:left w:val="none" w:sz="0" w:space="0" w:color="auto"/>
                    <w:bottom w:val="none" w:sz="0" w:space="0" w:color="auto"/>
                    <w:right w:val="none" w:sz="0" w:space="0" w:color="auto"/>
                  </w:divBdr>
                  <w:divsChild>
                    <w:div w:id="465784949">
                      <w:marLeft w:val="0"/>
                      <w:marRight w:val="0"/>
                      <w:marTop w:val="0"/>
                      <w:marBottom w:val="0"/>
                      <w:divBdr>
                        <w:top w:val="none" w:sz="0" w:space="0" w:color="auto"/>
                        <w:left w:val="none" w:sz="0" w:space="0" w:color="auto"/>
                        <w:bottom w:val="none" w:sz="0" w:space="0" w:color="auto"/>
                        <w:right w:val="none" w:sz="0" w:space="0" w:color="auto"/>
                      </w:divBdr>
                    </w:div>
                    <w:div w:id="922296442">
                      <w:marLeft w:val="0"/>
                      <w:marRight w:val="0"/>
                      <w:marTop w:val="0"/>
                      <w:marBottom w:val="0"/>
                      <w:divBdr>
                        <w:top w:val="none" w:sz="0" w:space="0" w:color="auto"/>
                        <w:left w:val="none" w:sz="0" w:space="0" w:color="auto"/>
                        <w:bottom w:val="none" w:sz="0" w:space="0" w:color="auto"/>
                        <w:right w:val="none" w:sz="0" w:space="0" w:color="auto"/>
                      </w:divBdr>
                    </w:div>
                    <w:div w:id="1123038801">
                      <w:marLeft w:val="0"/>
                      <w:marRight w:val="0"/>
                      <w:marTop w:val="0"/>
                      <w:marBottom w:val="0"/>
                      <w:divBdr>
                        <w:top w:val="none" w:sz="0" w:space="0" w:color="auto"/>
                        <w:left w:val="none" w:sz="0" w:space="0" w:color="auto"/>
                        <w:bottom w:val="none" w:sz="0" w:space="0" w:color="auto"/>
                        <w:right w:val="none" w:sz="0" w:space="0" w:color="auto"/>
                      </w:divBdr>
                      <w:divsChild>
                        <w:div w:id="1775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049">
              <w:marLeft w:val="0"/>
              <w:marRight w:val="0"/>
              <w:marTop w:val="0"/>
              <w:marBottom w:val="0"/>
              <w:divBdr>
                <w:top w:val="none" w:sz="0" w:space="0" w:color="auto"/>
                <w:left w:val="none" w:sz="0" w:space="0" w:color="auto"/>
                <w:bottom w:val="none" w:sz="0" w:space="0" w:color="auto"/>
                <w:right w:val="none" w:sz="0" w:space="0" w:color="auto"/>
              </w:divBdr>
            </w:div>
            <w:div w:id="1291324465">
              <w:marLeft w:val="0"/>
              <w:marRight w:val="0"/>
              <w:marTop w:val="0"/>
              <w:marBottom w:val="0"/>
              <w:divBdr>
                <w:top w:val="single" w:sz="6" w:space="0" w:color="A4B7D8"/>
                <w:left w:val="none" w:sz="0" w:space="0" w:color="auto"/>
                <w:bottom w:val="single" w:sz="6" w:space="0" w:color="A4B7D8"/>
                <w:right w:val="none" w:sz="0" w:space="0" w:color="auto"/>
              </w:divBdr>
              <w:divsChild>
                <w:div w:id="2006083506">
                  <w:marLeft w:val="0"/>
                  <w:marRight w:val="0"/>
                  <w:marTop w:val="0"/>
                  <w:marBottom w:val="0"/>
                  <w:divBdr>
                    <w:top w:val="none" w:sz="0" w:space="0" w:color="auto"/>
                    <w:left w:val="none" w:sz="0" w:space="0" w:color="auto"/>
                    <w:bottom w:val="none" w:sz="0" w:space="0" w:color="auto"/>
                    <w:right w:val="none" w:sz="0" w:space="0" w:color="auto"/>
                  </w:divBdr>
                  <w:divsChild>
                    <w:div w:id="101188527">
                      <w:marLeft w:val="0"/>
                      <w:marRight w:val="0"/>
                      <w:marTop w:val="0"/>
                      <w:marBottom w:val="0"/>
                      <w:divBdr>
                        <w:top w:val="none" w:sz="0" w:space="0" w:color="auto"/>
                        <w:left w:val="none" w:sz="0" w:space="0" w:color="auto"/>
                        <w:bottom w:val="none" w:sz="0" w:space="0" w:color="auto"/>
                        <w:right w:val="none" w:sz="0" w:space="0" w:color="auto"/>
                      </w:divBdr>
                      <w:divsChild>
                        <w:div w:id="2136412304">
                          <w:marLeft w:val="0"/>
                          <w:marRight w:val="0"/>
                          <w:marTop w:val="0"/>
                          <w:marBottom w:val="0"/>
                          <w:divBdr>
                            <w:top w:val="none" w:sz="0" w:space="0" w:color="auto"/>
                            <w:left w:val="none" w:sz="0" w:space="0" w:color="auto"/>
                            <w:bottom w:val="none" w:sz="0" w:space="0" w:color="auto"/>
                            <w:right w:val="none" w:sz="0" w:space="0" w:color="auto"/>
                          </w:divBdr>
                          <w:divsChild>
                            <w:div w:id="246889796">
                              <w:marLeft w:val="0"/>
                              <w:marRight w:val="0"/>
                              <w:marTop w:val="0"/>
                              <w:marBottom w:val="0"/>
                              <w:divBdr>
                                <w:top w:val="none" w:sz="0" w:space="0" w:color="auto"/>
                                <w:left w:val="none" w:sz="0" w:space="0" w:color="auto"/>
                                <w:bottom w:val="none" w:sz="0" w:space="0" w:color="auto"/>
                                <w:right w:val="none" w:sz="0" w:space="0" w:color="auto"/>
                              </w:divBdr>
                            </w:div>
                          </w:divsChild>
                        </w:div>
                        <w:div w:id="663507884">
                          <w:marLeft w:val="0"/>
                          <w:marRight w:val="0"/>
                          <w:marTop w:val="0"/>
                          <w:marBottom w:val="0"/>
                          <w:divBdr>
                            <w:top w:val="none" w:sz="0" w:space="0" w:color="auto"/>
                            <w:left w:val="none" w:sz="0" w:space="0" w:color="auto"/>
                            <w:bottom w:val="none" w:sz="0" w:space="0" w:color="auto"/>
                            <w:right w:val="none" w:sz="0" w:space="0" w:color="auto"/>
                          </w:divBdr>
                          <w:divsChild>
                            <w:div w:id="2072338877">
                              <w:marLeft w:val="0"/>
                              <w:marRight w:val="0"/>
                              <w:marTop w:val="0"/>
                              <w:marBottom w:val="0"/>
                              <w:divBdr>
                                <w:top w:val="none" w:sz="0" w:space="0" w:color="auto"/>
                                <w:left w:val="none" w:sz="0" w:space="0" w:color="auto"/>
                                <w:bottom w:val="none" w:sz="0" w:space="0" w:color="auto"/>
                                <w:right w:val="none" w:sz="0" w:space="0" w:color="auto"/>
                              </w:divBdr>
                            </w:div>
                          </w:divsChild>
                        </w:div>
                        <w:div w:id="705569533">
                          <w:marLeft w:val="0"/>
                          <w:marRight w:val="0"/>
                          <w:marTop w:val="0"/>
                          <w:marBottom w:val="0"/>
                          <w:divBdr>
                            <w:top w:val="none" w:sz="0" w:space="0" w:color="auto"/>
                            <w:left w:val="none" w:sz="0" w:space="0" w:color="auto"/>
                            <w:bottom w:val="none" w:sz="0" w:space="0" w:color="auto"/>
                            <w:right w:val="none" w:sz="0" w:space="0" w:color="auto"/>
                          </w:divBdr>
                          <w:divsChild>
                            <w:div w:id="1705404711">
                              <w:marLeft w:val="0"/>
                              <w:marRight w:val="0"/>
                              <w:marTop w:val="0"/>
                              <w:marBottom w:val="0"/>
                              <w:divBdr>
                                <w:top w:val="none" w:sz="0" w:space="0" w:color="auto"/>
                                <w:left w:val="none" w:sz="0" w:space="0" w:color="auto"/>
                                <w:bottom w:val="none" w:sz="0" w:space="0" w:color="auto"/>
                                <w:right w:val="none" w:sz="0" w:space="0" w:color="auto"/>
                              </w:divBdr>
                            </w:div>
                          </w:divsChild>
                        </w:div>
                        <w:div w:id="1899823338">
                          <w:marLeft w:val="0"/>
                          <w:marRight w:val="0"/>
                          <w:marTop w:val="0"/>
                          <w:marBottom w:val="0"/>
                          <w:divBdr>
                            <w:top w:val="none" w:sz="0" w:space="0" w:color="auto"/>
                            <w:left w:val="none" w:sz="0" w:space="0" w:color="auto"/>
                            <w:bottom w:val="none" w:sz="0" w:space="0" w:color="auto"/>
                            <w:right w:val="none" w:sz="0" w:space="0" w:color="auto"/>
                          </w:divBdr>
                          <w:divsChild>
                            <w:div w:id="1217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30162">
                      <w:marLeft w:val="0"/>
                      <w:marRight w:val="0"/>
                      <w:marTop w:val="0"/>
                      <w:marBottom w:val="0"/>
                      <w:divBdr>
                        <w:top w:val="none" w:sz="0" w:space="0" w:color="auto"/>
                        <w:left w:val="none" w:sz="0" w:space="0" w:color="auto"/>
                        <w:bottom w:val="none" w:sz="0" w:space="0" w:color="auto"/>
                        <w:right w:val="none" w:sz="0" w:space="0" w:color="auto"/>
                      </w:divBdr>
                    </w:div>
                    <w:div w:id="434984096">
                      <w:marLeft w:val="0"/>
                      <w:marRight w:val="0"/>
                      <w:marTop w:val="0"/>
                      <w:marBottom w:val="0"/>
                      <w:divBdr>
                        <w:top w:val="none" w:sz="0" w:space="0" w:color="auto"/>
                        <w:left w:val="none" w:sz="0" w:space="0" w:color="auto"/>
                        <w:bottom w:val="none" w:sz="0" w:space="0" w:color="auto"/>
                        <w:right w:val="none" w:sz="0" w:space="0" w:color="auto"/>
                      </w:divBdr>
                      <w:divsChild>
                        <w:div w:id="1825394959">
                          <w:marLeft w:val="0"/>
                          <w:marRight w:val="0"/>
                          <w:marTop w:val="0"/>
                          <w:marBottom w:val="0"/>
                          <w:divBdr>
                            <w:top w:val="none" w:sz="0" w:space="0" w:color="auto"/>
                            <w:left w:val="none" w:sz="0" w:space="0" w:color="auto"/>
                            <w:bottom w:val="none" w:sz="0" w:space="0" w:color="auto"/>
                            <w:right w:val="none" w:sz="0" w:space="0" w:color="auto"/>
                          </w:divBdr>
                        </w:div>
                      </w:divsChild>
                    </w:div>
                    <w:div w:id="1883252998">
                      <w:marLeft w:val="0"/>
                      <w:marRight w:val="0"/>
                      <w:marTop w:val="0"/>
                      <w:marBottom w:val="0"/>
                      <w:divBdr>
                        <w:top w:val="none" w:sz="0" w:space="0" w:color="auto"/>
                        <w:left w:val="none" w:sz="0" w:space="0" w:color="auto"/>
                        <w:bottom w:val="none" w:sz="0" w:space="0" w:color="auto"/>
                        <w:right w:val="none" w:sz="0" w:space="0" w:color="auto"/>
                      </w:divBdr>
                      <w:divsChild>
                        <w:div w:id="1750350349">
                          <w:marLeft w:val="0"/>
                          <w:marRight w:val="0"/>
                          <w:marTop w:val="0"/>
                          <w:marBottom w:val="0"/>
                          <w:divBdr>
                            <w:top w:val="none" w:sz="0" w:space="0" w:color="auto"/>
                            <w:left w:val="none" w:sz="0" w:space="0" w:color="auto"/>
                            <w:bottom w:val="none" w:sz="0" w:space="0" w:color="auto"/>
                            <w:right w:val="none" w:sz="0" w:space="0" w:color="auto"/>
                          </w:divBdr>
                          <w:divsChild>
                            <w:div w:id="15654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8209">
                      <w:marLeft w:val="0"/>
                      <w:marRight w:val="0"/>
                      <w:marTop w:val="0"/>
                      <w:marBottom w:val="0"/>
                      <w:divBdr>
                        <w:top w:val="none" w:sz="0" w:space="0" w:color="auto"/>
                        <w:left w:val="none" w:sz="0" w:space="0" w:color="auto"/>
                        <w:bottom w:val="none" w:sz="0" w:space="0" w:color="auto"/>
                        <w:right w:val="none" w:sz="0" w:space="0" w:color="auto"/>
                      </w:divBdr>
                      <w:divsChild>
                        <w:div w:id="1871914739">
                          <w:marLeft w:val="0"/>
                          <w:marRight w:val="0"/>
                          <w:marTop w:val="0"/>
                          <w:marBottom w:val="0"/>
                          <w:divBdr>
                            <w:top w:val="none" w:sz="0" w:space="0" w:color="auto"/>
                            <w:left w:val="none" w:sz="0" w:space="0" w:color="auto"/>
                            <w:bottom w:val="none" w:sz="0" w:space="0" w:color="auto"/>
                            <w:right w:val="none" w:sz="0" w:space="0" w:color="auto"/>
                          </w:divBdr>
                          <w:divsChild>
                            <w:div w:id="10104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044">
              <w:marLeft w:val="0"/>
              <w:marRight w:val="0"/>
              <w:marTop w:val="0"/>
              <w:marBottom w:val="0"/>
              <w:divBdr>
                <w:top w:val="none" w:sz="0" w:space="0" w:color="auto"/>
                <w:left w:val="none" w:sz="0" w:space="0" w:color="auto"/>
                <w:bottom w:val="none" w:sz="0" w:space="0" w:color="auto"/>
                <w:right w:val="none" w:sz="0" w:space="0" w:color="auto"/>
              </w:divBdr>
              <w:divsChild>
                <w:div w:id="2062364292">
                  <w:marLeft w:val="0"/>
                  <w:marRight w:val="0"/>
                  <w:marTop w:val="0"/>
                  <w:marBottom w:val="0"/>
                  <w:divBdr>
                    <w:top w:val="none" w:sz="0" w:space="0" w:color="auto"/>
                    <w:left w:val="none" w:sz="0" w:space="0" w:color="auto"/>
                    <w:bottom w:val="none" w:sz="0" w:space="0" w:color="auto"/>
                    <w:right w:val="none" w:sz="0" w:space="0" w:color="auto"/>
                  </w:divBdr>
                  <w:divsChild>
                    <w:div w:id="1412703615">
                      <w:marLeft w:val="0"/>
                      <w:marRight w:val="0"/>
                      <w:marTop w:val="0"/>
                      <w:marBottom w:val="0"/>
                      <w:divBdr>
                        <w:top w:val="none" w:sz="0" w:space="0" w:color="auto"/>
                        <w:left w:val="none" w:sz="0" w:space="0" w:color="auto"/>
                        <w:bottom w:val="none" w:sz="0" w:space="0" w:color="auto"/>
                        <w:right w:val="none" w:sz="0" w:space="0" w:color="auto"/>
                      </w:divBdr>
                      <w:divsChild>
                        <w:div w:id="1330332881">
                          <w:marLeft w:val="0"/>
                          <w:marRight w:val="0"/>
                          <w:marTop w:val="0"/>
                          <w:marBottom w:val="0"/>
                          <w:divBdr>
                            <w:top w:val="none" w:sz="0" w:space="0" w:color="auto"/>
                            <w:left w:val="none" w:sz="0" w:space="0" w:color="auto"/>
                            <w:bottom w:val="none" w:sz="0" w:space="0" w:color="auto"/>
                            <w:right w:val="none" w:sz="0" w:space="0" w:color="auto"/>
                          </w:divBdr>
                        </w:div>
                        <w:div w:id="389307260">
                          <w:marLeft w:val="0"/>
                          <w:marRight w:val="0"/>
                          <w:marTop w:val="0"/>
                          <w:marBottom w:val="0"/>
                          <w:divBdr>
                            <w:top w:val="none" w:sz="0" w:space="0" w:color="auto"/>
                            <w:left w:val="none" w:sz="0" w:space="0" w:color="auto"/>
                            <w:bottom w:val="none" w:sz="0" w:space="0" w:color="auto"/>
                            <w:right w:val="none" w:sz="0" w:space="0" w:color="auto"/>
                          </w:divBdr>
                          <w:divsChild>
                            <w:div w:id="646084086">
                              <w:marLeft w:val="0"/>
                              <w:marRight w:val="0"/>
                              <w:marTop w:val="0"/>
                              <w:marBottom w:val="0"/>
                              <w:divBdr>
                                <w:top w:val="none" w:sz="0" w:space="0" w:color="auto"/>
                                <w:left w:val="none" w:sz="0" w:space="0" w:color="auto"/>
                                <w:bottom w:val="none" w:sz="0" w:space="0" w:color="auto"/>
                                <w:right w:val="none" w:sz="0" w:space="0" w:color="auto"/>
                              </w:divBdr>
                            </w:div>
                          </w:divsChild>
                        </w:div>
                        <w:div w:id="1270577449">
                          <w:marLeft w:val="0"/>
                          <w:marRight w:val="0"/>
                          <w:marTop w:val="0"/>
                          <w:marBottom w:val="0"/>
                          <w:divBdr>
                            <w:top w:val="none" w:sz="0" w:space="0" w:color="auto"/>
                            <w:left w:val="none" w:sz="0" w:space="0" w:color="auto"/>
                            <w:bottom w:val="none" w:sz="0" w:space="0" w:color="auto"/>
                            <w:right w:val="none" w:sz="0" w:space="0" w:color="auto"/>
                          </w:divBdr>
                        </w:div>
                        <w:div w:id="1111825891">
                          <w:marLeft w:val="0"/>
                          <w:marRight w:val="0"/>
                          <w:marTop w:val="0"/>
                          <w:marBottom w:val="0"/>
                          <w:divBdr>
                            <w:top w:val="none" w:sz="0" w:space="0" w:color="auto"/>
                            <w:left w:val="none" w:sz="0" w:space="0" w:color="auto"/>
                            <w:bottom w:val="none" w:sz="0" w:space="0" w:color="auto"/>
                            <w:right w:val="none" w:sz="0" w:space="0" w:color="auto"/>
                          </w:divBdr>
                          <w:divsChild>
                            <w:div w:id="1924989854">
                              <w:marLeft w:val="0"/>
                              <w:marRight w:val="0"/>
                              <w:marTop w:val="0"/>
                              <w:marBottom w:val="0"/>
                              <w:divBdr>
                                <w:top w:val="none" w:sz="0" w:space="0" w:color="auto"/>
                                <w:left w:val="none" w:sz="0" w:space="0" w:color="auto"/>
                                <w:bottom w:val="none" w:sz="0" w:space="0" w:color="auto"/>
                                <w:right w:val="none" w:sz="0" w:space="0" w:color="auto"/>
                              </w:divBdr>
                            </w:div>
                            <w:div w:id="165679759">
                              <w:marLeft w:val="0"/>
                              <w:marRight w:val="0"/>
                              <w:marTop w:val="0"/>
                              <w:marBottom w:val="0"/>
                              <w:divBdr>
                                <w:top w:val="none" w:sz="0" w:space="0" w:color="auto"/>
                                <w:left w:val="none" w:sz="0" w:space="0" w:color="auto"/>
                                <w:bottom w:val="none" w:sz="0" w:space="0" w:color="auto"/>
                                <w:right w:val="none" w:sz="0" w:space="0" w:color="auto"/>
                              </w:divBdr>
                            </w:div>
                            <w:div w:id="1978757437">
                              <w:marLeft w:val="0"/>
                              <w:marRight w:val="0"/>
                              <w:marTop w:val="0"/>
                              <w:marBottom w:val="0"/>
                              <w:divBdr>
                                <w:top w:val="none" w:sz="0" w:space="0" w:color="auto"/>
                                <w:left w:val="none" w:sz="0" w:space="0" w:color="auto"/>
                                <w:bottom w:val="none" w:sz="0" w:space="0" w:color="auto"/>
                                <w:right w:val="none" w:sz="0" w:space="0" w:color="auto"/>
                              </w:divBdr>
                            </w:div>
                            <w:div w:id="1822884791">
                              <w:marLeft w:val="0"/>
                              <w:marRight w:val="0"/>
                              <w:marTop w:val="0"/>
                              <w:marBottom w:val="0"/>
                              <w:divBdr>
                                <w:top w:val="none" w:sz="0" w:space="0" w:color="auto"/>
                                <w:left w:val="none" w:sz="0" w:space="0" w:color="auto"/>
                                <w:bottom w:val="none" w:sz="0" w:space="0" w:color="auto"/>
                                <w:right w:val="none" w:sz="0" w:space="0" w:color="auto"/>
                              </w:divBdr>
                            </w:div>
                            <w:div w:id="1550189182">
                              <w:marLeft w:val="0"/>
                              <w:marRight w:val="0"/>
                              <w:marTop w:val="0"/>
                              <w:marBottom w:val="0"/>
                              <w:divBdr>
                                <w:top w:val="none" w:sz="0" w:space="0" w:color="auto"/>
                                <w:left w:val="none" w:sz="0" w:space="0" w:color="auto"/>
                                <w:bottom w:val="none" w:sz="0" w:space="0" w:color="auto"/>
                                <w:right w:val="none" w:sz="0" w:space="0" w:color="auto"/>
                              </w:divBdr>
                            </w:div>
                            <w:div w:id="938218270">
                              <w:marLeft w:val="0"/>
                              <w:marRight w:val="0"/>
                              <w:marTop w:val="0"/>
                              <w:marBottom w:val="0"/>
                              <w:divBdr>
                                <w:top w:val="none" w:sz="0" w:space="0" w:color="auto"/>
                                <w:left w:val="none" w:sz="0" w:space="0" w:color="auto"/>
                                <w:bottom w:val="none" w:sz="0" w:space="0" w:color="auto"/>
                                <w:right w:val="none" w:sz="0" w:space="0" w:color="auto"/>
                              </w:divBdr>
                              <w:divsChild>
                                <w:div w:id="1643805502">
                                  <w:marLeft w:val="0"/>
                                  <w:marRight w:val="0"/>
                                  <w:marTop w:val="0"/>
                                  <w:marBottom w:val="0"/>
                                  <w:divBdr>
                                    <w:top w:val="none" w:sz="0" w:space="0" w:color="auto"/>
                                    <w:left w:val="none" w:sz="0" w:space="0" w:color="auto"/>
                                    <w:bottom w:val="none" w:sz="0" w:space="0" w:color="auto"/>
                                    <w:right w:val="none" w:sz="0" w:space="0" w:color="auto"/>
                                  </w:divBdr>
                                </w:div>
                              </w:divsChild>
                            </w:div>
                            <w:div w:id="1630470938">
                              <w:marLeft w:val="0"/>
                              <w:marRight w:val="0"/>
                              <w:marTop w:val="0"/>
                              <w:marBottom w:val="0"/>
                              <w:divBdr>
                                <w:top w:val="none" w:sz="0" w:space="0" w:color="auto"/>
                                <w:left w:val="none" w:sz="0" w:space="0" w:color="auto"/>
                                <w:bottom w:val="none" w:sz="0" w:space="0" w:color="auto"/>
                                <w:right w:val="none" w:sz="0" w:space="0" w:color="auto"/>
                              </w:divBdr>
                            </w:div>
                            <w:div w:id="797071046">
                              <w:marLeft w:val="0"/>
                              <w:marRight w:val="0"/>
                              <w:marTop w:val="0"/>
                              <w:marBottom w:val="0"/>
                              <w:divBdr>
                                <w:top w:val="none" w:sz="0" w:space="0" w:color="auto"/>
                                <w:left w:val="none" w:sz="0" w:space="0" w:color="auto"/>
                                <w:bottom w:val="none" w:sz="0" w:space="0" w:color="auto"/>
                                <w:right w:val="none" w:sz="0" w:space="0" w:color="auto"/>
                              </w:divBdr>
                              <w:divsChild>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788084633">
                              <w:marLeft w:val="0"/>
                              <w:marRight w:val="0"/>
                              <w:marTop w:val="0"/>
                              <w:marBottom w:val="0"/>
                              <w:divBdr>
                                <w:top w:val="none" w:sz="0" w:space="0" w:color="auto"/>
                                <w:left w:val="none" w:sz="0" w:space="0" w:color="auto"/>
                                <w:bottom w:val="none" w:sz="0" w:space="0" w:color="auto"/>
                                <w:right w:val="none" w:sz="0" w:space="0" w:color="auto"/>
                              </w:divBdr>
                              <w:divsChild>
                                <w:div w:id="133721920">
                                  <w:marLeft w:val="0"/>
                                  <w:marRight w:val="0"/>
                                  <w:marTop w:val="0"/>
                                  <w:marBottom w:val="0"/>
                                  <w:divBdr>
                                    <w:top w:val="single" w:sz="8" w:space="0" w:color="D3D3D3"/>
                                    <w:left w:val="single" w:sz="8" w:space="0" w:color="D3D3D3"/>
                                    <w:bottom w:val="single" w:sz="8" w:space="0" w:color="D3D3D3"/>
                                    <w:right w:val="single" w:sz="8" w:space="0" w:color="D3D3D3"/>
                                  </w:divBdr>
                                </w:div>
                              </w:divsChild>
                            </w:div>
                            <w:div w:id="1102796604">
                              <w:marLeft w:val="0"/>
                              <w:marRight w:val="0"/>
                              <w:marTop w:val="0"/>
                              <w:marBottom w:val="0"/>
                              <w:divBdr>
                                <w:top w:val="none" w:sz="0" w:space="0" w:color="auto"/>
                                <w:left w:val="none" w:sz="0" w:space="0" w:color="auto"/>
                                <w:bottom w:val="none" w:sz="0" w:space="0" w:color="auto"/>
                                <w:right w:val="none" w:sz="0" w:space="0" w:color="auto"/>
                              </w:divBdr>
                              <w:divsChild>
                                <w:div w:id="184637811">
                                  <w:marLeft w:val="0"/>
                                  <w:marRight w:val="0"/>
                                  <w:marTop w:val="0"/>
                                  <w:marBottom w:val="0"/>
                                  <w:divBdr>
                                    <w:top w:val="single" w:sz="8" w:space="0" w:color="D3D3D3"/>
                                    <w:left w:val="single" w:sz="8" w:space="0" w:color="D3D3D3"/>
                                    <w:bottom w:val="single" w:sz="8" w:space="0" w:color="D3D3D3"/>
                                    <w:right w:val="single" w:sz="8" w:space="0" w:color="D3D3D3"/>
                                  </w:divBdr>
                                </w:div>
                              </w:divsChild>
                            </w:div>
                            <w:div w:id="1995602439">
                              <w:marLeft w:val="0"/>
                              <w:marRight w:val="0"/>
                              <w:marTop w:val="0"/>
                              <w:marBottom w:val="0"/>
                              <w:divBdr>
                                <w:top w:val="none" w:sz="0" w:space="0" w:color="auto"/>
                                <w:left w:val="none" w:sz="0" w:space="0" w:color="auto"/>
                                <w:bottom w:val="none" w:sz="0" w:space="0" w:color="auto"/>
                                <w:right w:val="none" w:sz="0" w:space="0" w:color="auto"/>
                              </w:divBdr>
                              <w:divsChild>
                                <w:div w:id="1195311948">
                                  <w:marLeft w:val="0"/>
                                  <w:marRight w:val="0"/>
                                  <w:marTop w:val="0"/>
                                  <w:marBottom w:val="0"/>
                                  <w:divBdr>
                                    <w:top w:val="none" w:sz="0" w:space="0" w:color="auto"/>
                                    <w:left w:val="none" w:sz="0" w:space="0" w:color="auto"/>
                                    <w:bottom w:val="none" w:sz="0" w:space="0" w:color="auto"/>
                                    <w:right w:val="none" w:sz="0" w:space="0" w:color="auto"/>
                                  </w:divBdr>
                                </w:div>
                              </w:divsChild>
                            </w:div>
                            <w:div w:id="388724002">
                              <w:marLeft w:val="0"/>
                              <w:marRight w:val="0"/>
                              <w:marTop w:val="0"/>
                              <w:marBottom w:val="0"/>
                              <w:divBdr>
                                <w:top w:val="none" w:sz="0" w:space="0" w:color="auto"/>
                                <w:left w:val="none" w:sz="0" w:space="0" w:color="auto"/>
                                <w:bottom w:val="none" w:sz="0" w:space="0" w:color="auto"/>
                                <w:right w:val="none" w:sz="0" w:space="0" w:color="auto"/>
                              </w:divBdr>
                              <w:divsChild>
                                <w:div w:id="2034650882">
                                  <w:marLeft w:val="0"/>
                                  <w:marRight w:val="0"/>
                                  <w:marTop w:val="0"/>
                                  <w:marBottom w:val="0"/>
                                  <w:divBdr>
                                    <w:top w:val="single" w:sz="8" w:space="0" w:color="D3D3D3"/>
                                    <w:left w:val="single" w:sz="8" w:space="0" w:color="D3D3D3"/>
                                    <w:bottom w:val="single" w:sz="8" w:space="0" w:color="D3D3D3"/>
                                    <w:right w:val="single" w:sz="8" w:space="0" w:color="D3D3D3"/>
                                  </w:divBdr>
                                </w:div>
                              </w:divsChild>
                            </w:div>
                          </w:divsChild>
                        </w:div>
                        <w:div w:id="597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93312">
      <w:bodyDiv w:val="1"/>
      <w:marLeft w:val="0"/>
      <w:marRight w:val="0"/>
      <w:marTop w:val="0"/>
      <w:marBottom w:val="0"/>
      <w:divBdr>
        <w:top w:val="none" w:sz="0" w:space="0" w:color="auto"/>
        <w:left w:val="none" w:sz="0" w:space="0" w:color="auto"/>
        <w:bottom w:val="none" w:sz="0" w:space="0" w:color="auto"/>
        <w:right w:val="none" w:sz="0" w:space="0" w:color="auto"/>
      </w:divBdr>
      <w:divsChild>
        <w:div w:id="377781275">
          <w:marLeft w:val="0"/>
          <w:marRight w:val="0"/>
          <w:marTop w:val="0"/>
          <w:marBottom w:val="0"/>
          <w:divBdr>
            <w:top w:val="none" w:sz="0" w:space="0" w:color="auto"/>
            <w:left w:val="none" w:sz="0" w:space="0" w:color="auto"/>
            <w:bottom w:val="none" w:sz="0" w:space="0" w:color="auto"/>
            <w:right w:val="none" w:sz="0" w:space="0" w:color="auto"/>
          </w:divBdr>
          <w:divsChild>
            <w:div w:id="1397162219">
              <w:marLeft w:val="0"/>
              <w:marRight w:val="0"/>
              <w:marTop w:val="0"/>
              <w:marBottom w:val="0"/>
              <w:divBdr>
                <w:top w:val="none" w:sz="0" w:space="0" w:color="auto"/>
                <w:left w:val="none" w:sz="0" w:space="0" w:color="auto"/>
                <w:bottom w:val="none" w:sz="0" w:space="0" w:color="auto"/>
                <w:right w:val="none" w:sz="0" w:space="0" w:color="auto"/>
              </w:divBdr>
            </w:div>
          </w:divsChild>
        </w:div>
        <w:div w:id="886138413">
          <w:marLeft w:val="0"/>
          <w:marRight w:val="0"/>
          <w:marTop w:val="0"/>
          <w:marBottom w:val="0"/>
          <w:divBdr>
            <w:top w:val="none" w:sz="0" w:space="0" w:color="auto"/>
            <w:left w:val="none" w:sz="0" w:space="0" w:color="auto"/>
            <w:bottom w:val="none" w:sz="0" w:space="0" w:color="auto"/>
            <w:right w:val="none" w:sz="0" w:space="0" w:color="auto"/>
          </w:divBdr>
          <w:divsChild>
            <w:div w:id="1347056915">
              <w:marLeft w:val="0"/>
              <w:marRight w:val="0"/>
              <w:marTop w:val="0"/>
              <w:marBottom w:val="0"/>
              <w:divBdr>
                <w:top w:val="none" w:sz="0" w:space="0" w:color="auto"/>
                <w:left w:val="none" w:sz="0" w:space="0" w:color="auto"/>
                <w:bottom w:val="none" w:sz="0" w:space="0" w:color="auto"/>
                <w:right w:val="none" w:sz="0" w:space="0" w:color="auto"/>
              </w:divBdr>
            </w:div>
            <w:div w:id="799759640">
              <w:marLeft w:val="0"/>
              <w:marRight w:val="0"/>
              <w:marTop w:val="0"/>
              <w:marBottom w:val="0"/>
              <w:divBdr>
                <w:top w:val="single" w:sz="6" w:space="0" w:color="A4B7D8"/>
                <w:left w:val="none" w:sz="0" w:space="0" w:color="auto"/>
                <w:bottom w:val="single" w:sz="6" w:space="0" w:color="A4B7D8"/>
                <w:right w:val="none" w:sz="0" w:space="0" w:color="auto"/>
              </w:divBdr>
              <w:divsChild>
                <w:div w:id="1771273593">
                  <w:marLeft w:val="0"/>
                  <w:marRight w:val="0"/>
                  <w:marTop w:val="0"/>
                  <w:marBottom w:val="0"/>
                  <w:divBdr>
                    <w:top w:val="none" w:sz="0" w:space="0" w:color="auto"/>
                    <w:left w:val="none" w:sz="0" w:space="0" w:color="auto"/>
                    <w:bottom w:val="none" w:sz="0" w:space="0" w:color="auto"/>
                    <w:right w:val="none" w:sz="0" w:space="0" w:color="auto"/>
                  </w:divBdr>
                  <w:divsChild>
                    <w:div w:id="911695672">
                      <w:marLeft w:val="0"/>
                      <w:marRight w:val="0"/>
                      <w:marTop w:val="0"/>
                      <w:marBottom w:val="0"/>
                      <w:divBdr>
                        <w:top w:val="none" w:sz="0" w:space="0" w:color="auto"/>
                        <w:left w:val="none" w:sz="0" w:space="0" w:color="auto"/>
                        <w:bottom w:val="none" w:sz="0" w:space="0" w:color="auto"/>
                        <w:right w:val="none" w:sz="0" w:space="0" w:color="auto"/>
                      </w:divBdr>
                      <w:divsChild>
                        <w:div w:id="583880940">
                          <w:marLeft w:val="0"/>
                          <w:marRight w:val="0"/>
                          <w:marTop w:val="0"/>
                          <w:marBottom w:val="0"/>
                          <w:divBdr>
                            <w:top w:val="none" w:sz="0" w:space="0" w:color="auto"/>
                            <w:left w:val="none" w:sz="0" w:space="0" w:color="auto"/>
                            <w:bottom w:val="none" w:sz="0" w:space="0" w:color="auto"/>
                            <w:right w:val="none" w:sz="0" w:space="0" w:color="auto"/>
                          </w:divBdr>
                          <w:divsChild>
                            <w:div w:id="323896356">
                              <w:marLeft w:val="0"/>
                              <w:marRight w:val="0"/>
                              <w:marTop w:val="0"/>
                              <w:marBottom w:val="0"/>
                              <w:divBdr>
                                <w:top w:val="none" w:sz="0" w:space="0" w:color="auto"/>
                                <w:left w:val="none" w:sz="0" w:space="0" w:color="auto"/>
                                <w:bottom w:val="none" w:sz="0" w:space="0" w:color="auto"/>
                                <w:right w:val="none" w:sz="0" w:space="0" w:color="auto"/>
                              </w:divBdr>
                            </w:div>
                          </w:divsChild>
                        </w:div>
                        <w:div w:id="1174296105">
                          <w:marLeft w:val="0"/>
                          <w:marRight w:val="0"/>
                          <w:marTop w:val="0"/>
                          <w:marBottom w:val="0"/>
                          <w:divBdr>
                            <w:top w:val="none" w:sz="0" w:space="0" w:color="auto"/>
                            <w:left w:val="none" w:sz="0" w:space="0" w:color="auto"/>
                            <w:bottom w:val="none" w:sz="0" w:space="0" w:color="auto"/>
                            <w:right w:val="none" w:sz="0" w:space="0" w:color="auto"/>
                          </w:divBdr>
                          <w:divsChild>
                            <w:div w:id="194584553">
                              <w:marLeft w:val="0"/>
                              <w:marRight w:val="0"/>
                              <w:marTop w:val="0"/>
                              <w:marBottom w:val="0"/>
                              <w:divBdr>
                                <w:top w:val="none" w:sz="0" w:space="0" w:color="auto"/>
                                <w:left w:val="none" w:sz="0" w:space="0" w:color="auto"/>
                                <w:bottom w:val="none" w:sz="0" w:space="0" w:color="auto"/>
                                <w:right w:val="none" w:sz="0" w:space="0" w:color="auto"/>
                              </w:divBdr>
                            </w:div>
                          </w:divsChild>
                        </w:div>
                        <w:div w:id="893659531">
                          <w:marLeft w:val="0"/>
                          <w:marRight w:val="0"/>
                          <w:marTop w:val="0"/>
                          <w:marBottom w:val="0"/>
                          <w:divBdr>
                            <w:top w:val="none" w:sz="0" w:space="0" w:color="auto"/>
                            <w:left w:val="none" w:sz="0" w:space="0" w:color="auto"/>
                            <w:bottom w:val="none" w:sz="0" w:space="0" w:color="auto"/>
                            <w:right w:val="none" w:sz="0" w:space="0" w:color="auto"/>
                          </w:divBdr>
                          <w:divsChild>
                            <w:div w:id="1939215609">
                              <w:marLeft w:val="0"/>
                              <w:marRight w:val="0"/>
                              <w:marTop w:val="0"/>
                              <w:marBottom w:val="0"/>
                              <w:divBdr>
                                <w:top w:val="none" w:sz="0" w:space="0" w:color="auto"/>
                                <w:left w:val="none" w:sz="0" w:space="0" w:color="auto"/>
                                <w:bottom w:val="none" w:sz="0" w:space="0" w:color="auto"/>
                                <w:right w:val="none" w:sz="0" w:space="0" w:color="auto"/>
                              </w:divBdr>
                            </w:div>
                          </w:divsChild>
                        </w:div>
                        <w:div w:id="190192936">
                          <w:marLeft w:val="0"/>
                          <w:marRight w:val="0"/>
                          <w:marTop w:val="0"/>
                          <w:marBottom w:val="0"/>
                          <w:divBdr>
                            <w:top w:val="none" w:sz="0" w:space="0" w:color="auto"/>
                            <w:left w:val="none" w:sz="0" w:space="0" w:color="auto"/>
                            <w:bottom w:val="none" w:sz="0" w:space="0" w:color="auto"/>
                            <w:right w:val="none" w:sz="0" w:space="0" w:color="auto"/>
                          </w:divBdr>
                          <w:divsChild>
                            <w:div w:id="4408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707">
                      <w:marLeft w:val="0"/>
                      <w:marRight w:val="0"/>
                      <w:marTop w:val="0"/>
                      <w:marBottom w:val="0"/>
                      <w:divBdr>
                        <w:top w:val="none" w:sz="0" w:space="0" w:color="auto"/>
                        <w:left w:val="none" w:sz="0" w:space="0" w:color="auto"/>
                        <w:bottom w:val="none" w:sz="0" w:space="0" w:color="auto"/>
                        <w:right w:val="none" w:sz="0" w:space="0" w:color="auto"/>
                      </w:divBdr>
                    </w:div>
                    <w:div w:id="292252913">
                      <w:marLeft w:val="0"/>
                      <w:marRight w:val="0"/>
                      <w:marTop w:val="0"/>
                      <w:marBottom w:val="0"/>
                      <w:divBdr>
                        <w:top w:val="none" w:sz="0" w:space="0" w:color="auto"/>
                        <w:left w:val="none" w:sz="0" w:space="0" w:color="auto"/>
                        <w:bottom w:val="none" w:sz="0" w:space="0" w:color="auto"/>
                        <w:right w:val="none" w:sz="0" w:space="0" w:color="auto"/>
                      </w:divBdr>
                      <w:divsChild>
                        <w:div w:id="2141679896">
                          <w:marLeft w:val="0"/>
                          <w:marRight w:val="0"/>
                          <w:marTop w:val="0"/>
                          <w:marBottom w:val="0"/>
                          <w:divBdr>
                            <w:top w:val="none" w:sz="0" w:space="0" w:color="auto"/>
                            <w:left w:val="none" w:sz="0" w:space="0" w:color="auto"/>
                            <w:bottom w:val="none" w:sz="0" w:space="0" w:color="auto"/>
                            <w:right w:val="none" w:sz="0" w:space="0" w:color="auto"/>
                          </w:divBdr>
                        </w:div>
                      </w:divsChild>
                    </w:div>
                    <w:div w:id="395398671">
                      <w:marLeft w:val="0"/>
                      <w:marRight w:val="0"/>
                      <w:marTop w:val="0"/>
                      <w:marBottom w:val="0"/>
                      <w:divBdr>
                        <w:top w:val="none" w:sz="0" w:space="0" w:color="auto"/>
                        <w:left w:val="none" w:sz="0" w:space="0" w:color="auto"/>
                        <w:bottom w:val="none" w:sz="0" w:space="0" w:color="auto"/>
                        <w:right w:val="none" w:sz="0" w:space="0" w:color="auto"/>
                      </w:divBdr>
                      <w:divsChild>
                        <w:div w:id="1540122386">
                          <w:marLeft w:val="0"/>
                          <w:marRight w:val="0"/>
                          <w:marTop w:val="0"/>
                          <w:marBottom w:val="0"/>
                          <w:divBdr>
                            <w:top w:val="none" w:sz="0" w:space="0" w:color="auto"/>
                            <w:left w:val="none" w:sz="0" w:space="0" w:color="auto"/>
                            <w:bottom w:val="none" w:sz="0" w:space="0" w:color="auto"/>
                            <w:right w:val="none" w:sz="0" w:space="0" w:color="auto"/>
                          </w:divBdr>
                          <w:divsChild>
                            <w:div w:id="12877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8297">
                      <w:marLeft w:val="0"/>
                      <w:marRight w:val="0"/>
                      <w:marTop w:val="0"/>
                      <w:marBottom w:val="0"/>
                      <w:divBdr>
                        <w:top w:val="none" w:sz="0" w:space="0" w:color="auto"/>
                        <w:left w:val="none" w:sz="0" w:space="0" w:color="auto"/>
                        <w:bottom w:val="none" w:sz="0" w:space="0" w:color="auto"/>
                        <w:right w:val="none" w:sz="0" w:space="0" w:color="auto"/>
                      </w:divBdr>
                      <w:divsChild>
                        <w:div w:id="650212483">
                          <w:marLeft w:val="0"/>
                          <w:marRight w:val="0"/>
                          <w:marTop w:val="0"/>
                          <w:marBottom w:val="0"/>
                          <w:divBdr>
                            <w:top w:val="none" w:sz="0" w:space="0" w:color="auto"/>
                            <w:left w:val="none" w:sz="0" w:space="0" w:color="auto"/>
                            <w:bottom w:val="none" w:sz="0" w:space="0" w:color="auto"/>
                            <w:right w:val="none" w:sz="0" w:space="0" w:color="auto"/>
                          </w:divBdr>
                          <w:divsChild>
                            <w:div w:id="7223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7462">
              <w:marLeft w:val="0"/>
              <w:marRight w:val="0"/>
              <w:marTop w:val="0"/>
              <w:marBottom w:val="0"/>
              <w:divBdr>
                <w:top w:val="none" w:sz="0" w:space="0" w:color="auto"/>
                <w:left w:val="none" w:sz="0" w:space="0" w:color="auto"/>
                <w:bottom w:val="none" w:sz="0" w:space="0" w:color="auto"/>
                <w:right w:val="none" w:sz="0" w:space="0" w:color="auto"/>
              </w:divBdr>
              <w:divsChild>
                <w:div w:id="1197546734">
                  <w:marLeft w:val="0"/>
                  <w:marRight w:val="0"/>
                  <w:marTop w:val="0"/>
                  <w:marBottom w:val="0"/>
                  <w:divBdr>
                    <w:top w:val="none" w:sz="0" w:space="0" w:color="auto"/>
                    <w:left w:val="none" w:sz="0" w:space="0" w:color="auto"/>
                    <w:bottom w:val="none" w:sz="0" w:space="0" w:color="auto"/>
                    <w:right w:val="none" w:sz="0" w:space="0" w:color="auto"/>
                  </w:divBdr>
                  <w:divsChild>
                    <w:div w:id="1518352566">
                      <w:marLeft w:val="0"/>
                      <w:marRight w:val="0"/>
                      <w:marTop w:val="0"/>
                      <w:marBottom w:val="0"/>
                      <w:divBdr>
                        <w:top w:val="none" w:sz="0" w:space="0" w:color="auto"/>
                        <w:left w:val="none" w:sz="0" w:space="0" w:color="auto"/>
                        <w:bottom w:val="none" w:sz="0" w:space="0" w:color="auto"/>
                        <w:right w:val="none" w:sz="0" w:space="0" w:color="auto"/>
                      </w:divBdr>
                      <w:divsChild>
                        <w:div w:id="61684651">
                          <w:marLeft w:val="0"/>
                          <w:marRight w:val="0"/>
                          <w:marTop w:val="0"/>
                          <w:marBottom w:val="0"/>
                          <w:divBdr>
                            <w:top w:val="none" w:sz="0" w:space="0" w:color="auto"/>
                            <w:left w:val="none" w:sz="0" w:space="0" w:color="auto"/>
                            <w:bottom w:val="none" w:sz="0" w:space="0" w:color="auto"/>
                            <w:right w:val="none" w:sz="0" w:space="0" w:color="auto"/>
                          </w:divBdr>
                        </w:div>
                        <w:div w:id="1576167884">
                          <w:marLeft w:val="0"/>
                          <w:marRight w:val="0"/>
                          <w:marTop w:val="0"/>
                          <w:marBottom w:val="0"/>
                          <w:divBdr>
                            <w:top w:val="none" w:sz="0" w:space="0" w:color="auto"/>
                            <w:left w:val="none" w:sz="0" w:space="0" w:color="auto"/>
                            <w:bottom w:val="none" w:sz="0" w:space="0" w:color="auto"/>
                            <w:right w:val="none" w:sz="0" w:space="0" w:color="auto"/>
                          </w:divBdr>
                          <w:divsChild>
                            <w:div w:id="1536188712">
                              <w:marLeft w:val="0"/>
                              <w:marRight w:val="0"/>
                              <w:marTop w:val="0"/>
                              <w:marBottom w:val="0"/>
                              <w:divBdr>
                                <w:top w:val="none" w:sz="0" w:space="0" w:color="auto"/>
                                <w:left w:val="none" w:sz="0" w:space="0" w:color="auto"/>
                                <w:bottom w:val="none" w:sz="0" w:space="0" w:color="auto"/>
                                <w:right w:val="none" w:sz="0" w:space="0" w:color="auto"/>
                              </w:divBdr>
                            </w:div>
                          </w:divsChild>
                        </w:div>
                        <w:div w:id="633485058">
                          <w:marLeft w:val="0"/>
                          <w:marRight w:val="0"/>
                          <w:marTop w:val="0"/>
                          <w:marBottom w:val="0"/>
                          <w:divBdr>
                            <w:top w:val="none" w:sz="0" w:space="0" w:color="auto"/>
                            <w:left w:val="none" w:sz="0" w:space="0" w:color="auto"/>
                            <w:bottom w:val="none" w:sz="0" w:space="0" w:color="auto"/>
                            <w:right w:val="none" w:sz="0" w:space="0" w:color="auto"/>
                          </w:divBdr>
                          <w:divsChild>
                            <w:div w:id="407003226">
                              <w:marLeft w:val="0"/>
                              <w:marRight w:val="0"/>
                              <w:marTop w:val="0"/>
                              <w:marBottom w:val="0"/>
                              <w:divBdr>
                                <w:top w:val="none" w:sz="0" w:space="0" w:color="auto"/>
                                <w:left w:val="none" w:sz="0" w:space="0" w:color="auto"/>
                                <w:bottom w:val="none" w:sz="0" w:space="0" w:color="auto"/>
                                <w:right w:val="none" w:sz="0" w:space="0" w:color="auto"/>
                              </w:divBdr>
                            </w:div>
                            <w:div w:id="1570000446">
                              <w:marLeft w:val="0"/>
                              <w:marRight w:val="0"/>
                              <w:marTop w:val="0"/>
                              <w:marBottom w:val="0"/>
                              <w:divBdr>
                                <w:top w:val="none" w:sz="0" w:space="0" w:color="auto"/>
                                <w:left w:val="none" w:sz="0" w:space="0" w:color="auto"/>
                                <w:bottom w:val="none" w:sz="0" w:space="0" w:color="auto"/>
                                <w:right w:val="none" w:sz="0" w:space="0" w:color="auto"/>
                              </w:divBdr>
                            </w:div>
                            <w:div w:id="126969162">
                              <w:marLeft w:val="0"/>
                              <w:marRight w:val="0"/>
                              <w:marTop w:val="0"/>
                              <w:marBottom w:val="0"/>
                              <w:divBdr>
                                <w:top w:val="none" w:sz="0" w:space="0" w:color="auto"/>
                                <w:left w:val="none" w:sz="0" w:space="0" w:color="auto"/>
                                <w:bottom w:val="none" w:sz="0" w:space="0" w:color="auto"/>
                                <w:right w:val="none" w:sz="0" w:space="0" w:color="auto"/>
                              </w:divBdr>
                            </w:div>
                            <w:div w:id="1537036648">
                              <w:marLeft w:val="0"/>
                              <w:marRight w:val="0"/>
                              <w:marTop w:val="0"/>
                              <w:marBottom w:val="0"/>
                              <w:divBdr>
                                <w:top w:val="none" w:sz="0" w:space="0" w:color="auto"/>
                                <w:left w:val="none" w:sz="0" w:space="0" w:color="auto"/>
                                <w:bottom w:val="none" w:sz="0" w:space="0" w:color="auto"/>
                                <w:right w:val="none" w:sz="0" w:space="0" w:color="auto"/>
                              </w:divBdr>
                            </w:div>
                            <w:div w:id="414475138">
                              <w:marLeft w:val="0"/>
                              <w:marRight w:val="0"/>
                              <w:marTop w:val="0"/>
                              <w:marBottom w:val="0"/>
                              <w:divBdr>
                                <w:top w:val="none" w:sz="0" w:space="0" w:color="auto"/>
                                <w:left w:val="none" w:sz="0" w:space="0" w:color="auto"/>
                                <w:bottom w:val="none" w:sz="0" w:space="0" w:color="auto"/>
                                <w:right w:val="none" w:sz="0" w:space="0" w:color="auto"/>
                              </w:divBdr>
                            </w:div>
                            <w:div w:id="1610703484">
                              <w:marLeft w:val="0"/>
                              <w:marRight w:val="0"/>
                              <w:marTop w:val="0"/>
                              <w:marBottom w:val="0"/>
                              <w:divBdr>
                                <w:top w:val="none" w:sz="0" w:space="0" w:color="auto"/>
                                <w:left w:val="none" w:sz="0" w:space="0" w:color="auto"/>
                                <w:bottom w:val="none" w:sz="0" w:space="0" w:color="auto"/>
                                <w:right w:val="none" w:sz="0" w:space="0" w:color="auto"/>
                              </w:divBdr>
                              <w:divsChild>
                                <w:div w:id="526412833">
                                  <w:marLeft w:val="0"/>
                                  <w:marRight w:val="0"/>
                                  <w:marTop w:val="0"/>
                                  <w:marBottom w:val="0"/>
                                  <w:divBdr>
                                    <w:top w:val="none" w:sz="0" w:space="0" w:color="auto"/>
                                    <w:left w:val="none" w:sz="0" w:space="0" w:color="auto"/>
                                    <w:bottom w:val="none" w:sz="0" w:space="0" w:color="auto"/>
                                    <w:right w:val="none" w:sz="0" w:space="0" w:color="auto"/>
                                  </w:divBdr>
                                </w:div>
                              </w:divsChild>
                            </w:div>
                            <w:div w:id="1442064262">
                              <w:marLeft w:val="0"/>
                              <w:marRight w:val="0"/>
                              <w:marTop w:val="0"/>
                              <w:marBottom w:val="0"/>
                              <w:divBdr>
                                <w:top w:val="none" w:sz="0" w:space="0" w:color="auto"/>
                                <w:left w:val="none" w:sz="0" w:space="0" w:color="auto"/>
                                <w:bottom w:val="none" w:sz="0" w:space="0" w:color="auto"/>
                                <w:right w:val="none" w:sz="0" w:space="0" w:color="auto"/>
                              </w:divBdr>
                            </w:div>
                            <w:div w:id="610019171">
                              <w:marLeft w:val="0"/>
                              <w:marRight w:val="0"/>
                              <w:marTop w:val="0"/>
                              <w:marBottom w:val="0"/>
                              <w:divBdr>
                                <w:top w:val="none" w:sz="0" w:space="0" w:color="auto"/>
                                <w:left w:val="none" w:sz="0" w:space="0" w:color="auto"/>
                                <w:bottom w:val="none" w:sz="0" w:space="0" w:color="auto"/>
                                <w:right w:val="none" w:sz="0" w:space="0" w:color="auto"/>
                              </w:divBdr>
                              <w:divsChild>
                                <w:div w:id="2055887969">
                                  <w:marLeft w:val="0"/>
                                  <w:marRight w:val="0"/>
                                  <w:marTop w:val="0"/>
                                  <w:marBottom w:val="0"/>
                                  <w:divBdr>
                                    <w:top w:val="none" w:sz="0" w:space="0" w:color="auto"/>
                                    <w:left w:val="none" w:sz="0" w:space="0" w:color="auto"/>
                                    <w:bottom w:val="none" w:sz="0" w:space="0" w:color="auto"/>
                                    <w:right w:val="none" w:sz="0" w:space="0" w:color="auto"/>
                                  </w:divBdr>
                                </w:div>
                              </w:divsChild>
                            </w:div>
                            <w:div w:id="1317412224">
                              <w:marLeft w:val="0"/>
                              <w:marRight w:val="0"/>
                              <w:marTop w:val="0"/>
                              <w:marBottom w:val="0"/>
                              <w:divBdr>
                                <w:top w:val="none" w:sz="0" w:space="0" w:color="auto"/>
                                <w:left w:val="none" w:sz="0" w:space="0" w:color="auto"/>
                                <w:bottom w:val="none" w:sz="0" w:space="0" w:color="auto"/>
                                <w:right w:val="none" w:sz="0" w:space="0" w:color="auto"/>
                              </w:divBdr>
                              <w:divsChild>
                                <w:div w:id="365912179">
                                  <w:marLeft w:val="0"/>
                                  <w:marRight w:val="0"/>
                                  <w:marTop w:val="0"/>
                                  <w:marBottom w:val="0"/>
                                  <w:divBdr>
                                    <w:top w:val="single" w:sz="8" w:space="0" w:color="D3D3D3"/>
                                    <w:left w:val="single" w:sz="8" w:space="0" w:color="D3D3D3"/>
                                    <w:bottom w:val="single" w:sz="8" w:space="0" w:color="D3D3D3"/>
                                    <w:right w:val="single" w:sz="8" w:space="0" w:color="D3D3D3"/>
                                  </w:divBdr>
                                </w:div>
                              </w:divsChild>
                            </w:div>
                            <w:div w:id="858930291">
                              <w:marLeft w:val="0"/>
                              <w:marRight w:val="0"/>
                              <w:marTop w:val="0"/>
                              <w:marBottom w:val="0"/>
                              <w:divBdr>
                                <w:top w:val="none" w:sz="0" w:space="0" w:color="auto"/>
                                <w:left w:val="none" w:sz="0" w:space="0" w:color="auto"/>
                                <w:bottom w:val="none" w:sz="0" w:space="0" w:color="auto"/>
                                <w:right w:val="none" w:sz="0" w:space="0" w:color="auto"/>
                              </w:divBdr>
                              <w:divsChild>
                                <w:div w:id="1329409749">
                                  <w:marLeft w:val="0"/>
                                  <w:marRight w:val="0"/>
                                  <w:marTop w:val="0"/>
                                  <w:marBottom w:val="0"/>
                                  <w:divBdr>
                                    <w:top w:val="single" w:sz="8" w:space="0" w:color="D3D3D3"/>
                                    <w:left w:val="single" w:sz="8" w:space="0" w:color="D3D3D3"/>
                                    <w:bottom w:val="single" w:sz="8" w:space="0" w:color="D3D3D3"/>
                                    <w:right w:val="single" w:sz="8" w:space="0" w:color="D3D3D3"/>
                                  </w:divBdr>
                                </w:div>
                              </w:divsChild>
                            </w:div>
                            <w:div w:id="514854677">
                              <w:marLeft w:val="0"/>
                              <w:marRight w:val="0"/>
                              <w:marTop w:val="0"/>
                              <w:marBottom w:val="0"/>
                              <w:divBdr>
                                <w:top w:val="none" w:sz="0" w:space="0" w:color="auto"/>
                                <w:left w:val="none" w:sz="0" w:space="0" w:color="auto"/>
                                <w:bottom w:val="none" w:sz="0" w:space="0" w:color="auto"/>
                                <w:right w:val="none" w:sz="0" w:space="0" w:color="auto"/>
                              </w:divBdr>
                              <w:divsChild>
                                <w:div w:id="417797386">
                                  <w:marLeft w:val="0"/>
                                  <w:marRight w:val="0"/>
                                  <w:marTop w:val="0"/>
                                  <w:marBottom w:val="0"/>
                                  <w:divBdr>
                                    <w:top w:val="none" w:sz="0" w:space="0" w:color="auto"/>
                                    <w:left w:val="none" w:sz="0" w:space="0" w:color="auto"/>
                                    <w:bottom w:val="none" w:sz="0" w:space="0" w:color="auto"/>
                                    <w:right w:val="none" w:sz="0" w:space="0" w:color="auto"/>
                                  </w:divBdr>
                                </w:div>
                              </w:divsChild>
                            </w:div>
                            <w:div w:id="276374165">
                              <w:marLeft w:val="0"/>
                              <w:marRight w:val="0"/>
                              <w:marTop w:val="0"/>
                              <w:marBottom w:val="0"/>
                              <w:divBdr>
                                <w:top w:val="none" w:sz="0" w:space="0" w:color="auto"/>
                                <w:left w:val="none" w:sz="0" w:space="0" w:color="auto"/>
                                <w:bottom w:val="none" w:sz="0" w:space="0" w:color="auto"/>
                                <w:right w:val="none" w:sz="0" w:space="0" w:color="auto"/>
                              </w:divBdr>
                              <w:divsChild>
                                <w:div w:id="771975789">
                                  <w:marLeft w:val="0"/>
                                  <w:marRight w:val="0"/>
                                  <w:marTop w:val="0"/>
                                  <w:marBottom w:val="0"/>
                                  <w:divBdr>
                                    <w:top w:val="single" w:sz="8" w:space="0" w:color="D3D3D3"/>
                                    <w:left w:val="single" w:sz="8" w:space="0" w:color="D3D3D3"/>
                                    <w:bottom w:val="single" w:sz="8" w:space="0" w:color="D3D3D3"/>
                                    <w:right w:val="single" w:sz="8" w:space="0" w:color="D3D3D3"/>
                                  </w:divBdr>
                                </w:div>
                              </w:divsChild>
                            </w:div>
                          </w:divsChild>
                        </w:div>
                        <w:div w:id="20286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9923">
      <w:bodyDiv w:val="1"/>
      <w:marLeft w:val="0"/>
      <w:marRight w:val="0"/>
      <w:marTop w:val="0"/>
      <w:marBottom w:val="0"/>
      <w:divBdr>
        <w:top w:val="none" w:sz="0" w:space="0" w:color="auto"/>
        <w:left w:val="none" w:sz="0" w:space="0" w:color="auto"/>
        <w:bottom w:val="none" w:sz="0" w:space="0" w:color="auto"/>
        <w:right w:val="none" w:sz="0" w:space="0" w:color="auto"/>
      </w:divBdr>
    </w:div>
    <w:div w:id="1743674805">
      <w:bodyDiv w:val="1"/>
      <w:marLeft w:val="0"/>
      <w:marRight w:val="0"/>
      <w:marTop w:val="0"/>
      <w:marBottom w:val="0"/>
      <w:divBdr>
        <w:top w:val="none" w:sz="0" w:space="0" w:color="auto"/>
        <w:left w:val="none" w:sz="0" w:space="0" w:color="auto"/>
        <w:bottom w:val="none" w:sz="0" w:space="0" w:color="auto"/>
        <w:right w:val="none" w:sz="0" w:space="0" w:color="auto"/>
      </w:divBdr>
    </w:div>
    <w:div w:id="1794714250">
      <w:bodyDiv w:val="1"/>
      <w:marLeft w:val="0"/>
      <w:marRight w:val="0"/>
      <w:marTop w:val="0"/>
      <w:marBottom w:val="0"/>
      <w:divBdr>
        <w:top w:val="none" w:sz="0" w:space="0" w:color="auto"/>
        <w:left w:val="none" w:sz="0" w:space="0" w:color="auto"/>
        <w:bottom w:val="none" w:sz="0" w:space="0" w:color="auto"/>
        <w:right w:val="none" w:sz="0" w:space="0" w:color="auto"/>
      </w:divBdr>
    </w:div>
    <w:div w:id="188208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fficeforstudents.org.uk/data-and-analysis/tef-data-dashboard/data-dashboard/" TargetMode="External"/><Relationship Id="rId18" Type="http://schemas.openxmlformats.org/officeDocument/2006/relationships/hyperlink" Target="https://pbireports.bolton.ac.uk/pbireports/powerbi/Office%20For%20Students%20Development/PULSE/UNIPULS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officeforstudents.org.uk/data-and-analysis/national-student-survey-data/provider-level-dashboard/" TargetMode="External"/><Relationship Id="rId17" Type="http://schemas.openxmlformats.org/officeDocument/2006/relationships/hyperlink" Target="http://qualtrack.bolton.ac.uk/" TargetMode="External"/><Relationship Id="rId2" Type="http://schemas.openxmlformats.org/officeDocument/2006/relationships/customXml" Target="../customXml/item2.xml"/><Relationship Id="rId16" Type="http://schemas.openxmlformats.org/officeDocument/2006/relationships/hyperlink" Target="https://pbireports.bolton.ac.uk/pbireports/powerbi/Office%20For%20Students%20Development/PULSE/UNIPUL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fficeforstudents.org.uk/data-and-analysis/student-outcomes-data-dashboard/data-dashboard/" TargetMode="External"/><Relationship Id="rId5" Type="http://schemas.openxmlformats.org/officeDocument/2006/relationships/settings" Target="settings.xml"/><Relationship Id="rId15" Type="http://schemas.openxmlformats.org/officeDocument/2006/relationships/hyperlink" Target="http://reports.bolton.ac.uk/Docs/Pages/Report.aspx?ItemPath=%2fReporting+General%2fAnalysis+of+Applications%2fAoA+-+Maintenance+-+SITS+staff+roles&amp;ViewMode=Detail" TargetMode="External"/><Relationship Id="rId10" Type="http://schemas.openxmlformats.org/officeDocument/2006/relationships/hyperlink" Target="https://hub.bolton.ac.uk/Quality/RM/AnnualMonitoring/Home.aspx" TargetMode="External"/><Relationship Id="rId19" Type="http://schemas.openxmlformats.org/officeDocument/2006/relationships/hyperlink" Target="https://www.bolton.ac.uk/Quality/RM/AnnualMonitoring/Home.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officeforstudents.org.uk/data-and-analysis/access-and-participation-data-dashboard/data-dashboar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ports.bolton.ac.uk/Docs/Pages/Report.aspx?ItemPath=%2fReporting+General%2fPULSE%2fUNIPULSE%2f10+-+Report+Selector&amp;ViewMode=Detail"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4FC5D7-4606-44BB-B31E-65FFFDE7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6895</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Annual Monitoring Guidelines 2023-24</vt:lpstr>
    </vt:vector>
  </TitlesOfParts>
  <Company>University of Bolton</Company>
  <LinksUpToDate>false</LinksUpToDate>
  <CharactersWithSpaces>46111</CharactersWithSpaces>
  <SharedDoc>false</SharedDoc>
  <HLinks>
    <vt:vector size="6" baseType="variant">
      <vt:variant>
        <vt:i4>7602272</vt:i4>
      </vt:variant>
      <vt:variant>
        <vt:i4>0</vt:i4>
      </vt:variant>
      <vt:variant>
        <vt:i4>0</vt:i4>
      </vt:variant>
      <vt:variant>
        <vt:i4>5</vt:i4>
      </vt:variant>
      <vt:variant>
        <vt:lpwstr>http://www.bolton.ac.uk/Quality/QAEContents/AnnualMonitoring/Documents/AMG(Oct2009).pdf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Monitoring Guidelines 2023</dc:title>
  <dc:subject>
  </dc:subject>
  <dc:creator>Standards and Enhancement Office, September 2023</dc:creator>
  <cp:keywords>
  </cp:keywords>
  <cp:lastModifiedBy>Danyaal Atcha</cp:lastModifiedBy>
  <cp:revision>133</cp:revision>
  <cp:lastPrinted>2022-07-06T14:59:00Z</cp:lastPrinted>
  <dcterms:created xsi:type="dcterms:W3CDTF">2023-10-27T14:38:00Z</dcterms:created>
  <dcterms:modified xsi:type="dcterms:W3CDTF">2023-11-02T12:58:29Z</dcterms:modified>
</cp:coreProperties>
</file>