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5"/>
      </w:tblGrid>
      <w:tr w:rsidR="00041B99" w:rsidTr="00041B99">
        <w:tc>
          <w:tcPr>
            <w:tcW w:w="10400" w:type="dxa"/>
            <w:shd w:val="clear" w:color="auto" w:fill="DEEAF6" w:themeFill="accent5" w:themeFillTint="33"/>
          </w:tcPr>
          <w:p w:rsidRPr="00041B99" w:rsidR="00041B99" w:rsidP="0064193F" w:rsidRDefault="00041B99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Pr="00185943" w:rsidR="00041B99" w:rsidP="0064193F" w:rsidRDefault="00041B99">
            <w:pPr>
              <w:jc w:val="center"/>
              <w:rPr>
                <w:b/>
                <w:sz w:val="28"/>
                <w:szCs w:val="28"/>
              </w:rPr>
            </w:pPr>
            <w:r w:rsidRPr="00185943">
              <w:rPr>
                <w:b/>
                <w:sz w:val="28"/>
                <w:szCs w:val="28"/>
              </w:rPr>
              <w:t xml:space="preserve">USP TERMS OF REFERENCE </w:t>
            </w:r>
            <w:r w:rsidR="00420DC3">
              <w:rPr>
                <w:b/>
                <w:sz w:val="28"/>
                <w:szCs w:val="28"/>
              </w:rPr>
              <w:t xml:space="preserve">AND MEMBERSHIP </w:t>
            </w:r>
          </w:p>
          <w:p w:rsidRPr="00041B99" w:rsidR="00041B99" w:rsidP="0064193F" w:rsidRDefault="00041B9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Pr="00185943" w:rsidR="00466DA2" w:rsidP="0064193F" w:rsidRDefault="00466DA2">
      <w:pPr>
        <w:spacing w:after="0" w:line="240" w:lineRule="auto"/>
        <w:jc w:val="center"/>
        <w:rPr>
          <w:b/>
        </w:rPr>
      </w:pPr>
    </w:p>
    <w:p w:rsidRPr="00A44273" w:rsidR="00185943" w:rsidP="0064193F" w:rsidRDefault="00A46C48">
      <w:pPr>
        <w:spacing w:after="0" w:line="240" w:lineRule="auto"/>
        <w:rPr>
          <w:b/>
          <w:szCs w:val="24"/>
        </w:rPr>
      </w:pPr>
      <w:r w:rsidRPr="00A44273">
        <w:rPr>
          <w:b/>
          <w:szCs w:val="24"/>
        </w:rPr>
        <w:t xml:space="preserve">1. </w:t>
      </w:r>
      <w:r w:rsidRPr="00A44273" w:rsidR="00B56379">
        <w:rPr>
          <w:b/>
          <w:szCs w:val="24"/>
        </w:rPr>
        <w:t>A</w:t>
      </w:r>
      <w:r w:rsidR="00A44273">
        <w:rPr>
          <w:b/>
          <w:szCs w:val="24"/>
        </w:rPr>
        <w:t xml:space="preserve">uthority of the Panel </w:t>
      </w:r>
      <w:r w:rsidRPr="00A44273" w:rsidR="00185943">
        <w:rPr>
          <w:b/>
          <w:szCs w:val="24"/>
        </w:rPr>
        <w:t xml:space="preserve"> </w:t>
      </w:r>
    </w:p>
    <w:p w:rsidR="00185943" w:rsidP="00FF3017" w:rsidRDefault="00185943">
      <w:pPr>
        <w:pStyle w:val="BodyText"/>
        <w:ind w:right="-154"/>
        <w:rPr>
          <w:lang w:val="en-GB"/>
        </w:rPr>
      </w:pPr>
      <w:r w:rsidRPr="00A44273">
        <w:rPr>
          <w:lang w:val="en-GB"/>
        </w:rPr>
        <w:t>On behalf of Senate the panel is responsible for scrutinising proposals for new or revised</w:t>
      </w:r>
      <w:r w:rsidR="00FF3017">
        <w:rPr>
          <w:lang w:val="en-GB"/>
        </w:rPr>
        <w:t xml:space="preserve"> </w:t>
      </w:r>
      <w:r w:rsidRPr="00A44273">
        <w:rPr>
          <w:spacing w:val="-52"/>
          <w:lang w:val="en-GB"/>
        </w:rPr>
        <w:t xml:space="preserve"> </w:t>
      </w:r>
      <w:r w:rsidRPr="00A44273">
        <w:rPr>
          <w:lang w:val="en-GB"/>
        </w:rPr>
        <w:t>academic programmes of</w:t>
      </w:r>
      <w:r w:rsidRPr="00A44273">
        <w:rPr>
          <w:spacing w:val="-1"/>
          <w:lang w:val="en-GB"/>
        </w:rPr>
        <w:t xml:space="preserve"> </w:t>
      </w:r>
      <w:r w:rsidRPr="00A44273">
        <w:rPr>
          <w:lang w:val="en-GB"/>
        </w:rPr>
        <w:t>study</w:t>
      </w:r>
      <w:r w:rsidRPr="00A44273">
        <w:rPr>
          <w:spacing w:val="-1"/>
          <w:lang w:val="en-GB"/>
        </w:rPr>
        <w:t xml:space="preserve"> </w:t>
      </w:r>
      <w:r w:rsidRPr="00A44273">
        <w:rPr>
          <w:lang w:val="en-GB"/>
        </w:rPr>
        <w:t>that</w:t>
      </w:r>
      <w:r w:rsidRPr="00A44273">
        <w:rPr>
          <w:spacing w:val="-3"/>
          <w:lang w:val="en-GB"/>
        </w:rPr>
        <w:t xml:space="preserve"> </w:t>
      </w:r>
      <w:r w:rsidRPr="00A44273">
        <w:rPr>
          <w:lang w:val="en-GB"/>
        </w:rPr>
        <w:t>lead</w:t>
      </w:r>
      <w:r w:rsidRPr="00A44273">
        <w:rPr>
          <w:spacing w:val="-1"/>
          <w:lang w:val="en-GB"/>
        </w:rPr>
        <w:t xml:space="preserve"> </w:t>
      </w:r>
      <w:r w:rsidRPr="00A44273">
        <w:rPr>
          <w:lang w:val="en-GB"/>
        </w:rPr>
        <w:t>to</w:t>
      </w:r>
      <w:r w:rsidRPr="00A44273">
        <w:rPr>
          <w:spacing w:val="-3"/>
          <w:lang w:val="en-GB"/>
        </w:rPr>
        <w:t xml:space="preserve"> </w:t>
      </w:r>
      <w:r w:rsidRPr="00A44273">
        <w:rPr>
          <w:lang w:val="en-GB"/>
        </w:rPr>
        <w:t>University or</w:t>
      </w:r>
      <w:r w:rsidRPr="00A44273">
        <w:rPr>
          <w:spacing w:val="-2"/>
          <w:lang w:val="en-GB"/>
        </w:rPr>
        <w:t xml:space="preserve"> </w:t>
      </w:r>
      <w:r w:rsidRPr="00A44273">
        <w:rPr>
          <w:lang w:val="en-GB"/>
        </w:rPr>
        <w:t>external</w:t>
      </w:r>
      <w:r w:rsidRPr="00A44273">
        <w:rPr>
          <w:spacing w:val="-1"/>
          <w:lang w:val="en-GB"/>
        </w:rPr>
        <w:t xml:space="preserve"> </w:t>
      </w:r>
      <w:r w:rsidRPr="00A44273">
        <w:rPr>
          <w:lang w:val="en-GB"/>
        </w:rPr>
        <w:t>qualifications.</w:t>
      </w:r>
      <w:bookmarkStart w:name="_GoBack" w:id="0"/>
      <w:bookmarkEnd w:id="0"/>
    </w:p>
    <w:p w:rsidRPr="00A44273" w:rsidR="00185943" w:rsidP="0064193F" w:rsidRDefault="00185943">
      <w:pPr>
        <w:pStyle w:val="BodyText"/>
        <w:spacing w:before="12"/>
        <w:rPr>
          <w:lang w:val="en-GB"/>
        </w:rPr>
      </w:pPr>
    </w:p>
    <w:p w:rsidRPr="00A44273" w:rsidR="00185943" w:rsidP="0064193F" w:rsidRDefault="00A44273">
      <w:pPr>
        <w:pStyle w:val="ListParagraph"/>
        <w:widowControl w:val="0"/>
        <w:tabs>
          <w:tab w:val="left" w:pos="701"/>
        </w:tabs>
        <w:autoSpaceDE w:val="0"/>
        <w:autoSpaceDN w:val="0"/>
        <w:spacing w:after="0" w:line="240" w:lineRule="auto"/>
        <w:ind w:left="0"/>
        <w:contextualSpacing w:val="0"/>
        <w:rPr>
          <w:b/>
          <w:szCs w:val="24"/>
        </w:rPr>
      </w:pPr>
      <w:r>
        <w:rPr>
          <w:b/>
          <w:szCs w:val="24"/>
        </w:rPr>
        <w:t xml:space="preserve">2. </w:t>
      </w:r>
      <w:r w:rsidRPr="00A44273" w:rsidR="00185943">
        <w:rPr>
          <w:b/>
          <w:szCs w:val="24"/>
        </w:rPr>
        <w:t>Duties</w:t>
      </w:r>
      <w:r w:rsidRPr="00A44273" w:rsidR="00185943">
        <w:rPr>
          <w:b/>
          <w:spacing w:val="-12"/>
          <w:szCs w:val="24"/>
        </w:rPr>
        <w:t xml:space="preserve"> </w:t>
      </w:r>
      <w:r w:rsidRPr="00A44273" w:rsidR="00185943">
        <w:rPr>
          <w:b/>
          <w:szCs w:val="24"/>
        </w:rPr>
        <w:t>of</w:t>
      </w:r>
      <w:r w:rsidRPr="00A44273" w:rsidR="00185943">
        <w:rPr>
          <w:b/>
          <w:spacing w:val="-10"/>
          <w:szCs w:val="24"/>
        </w:rPr>
        <w:t xml:space="preserve"> </w:t>
      </w:r>
      <w:r w:rsidRPr="00A44273" w:rsidR="00185943">
        <w:rPr>
          <w:b/>
          <w:szCs w:val="24"/>
        </w:rPr>
        <w:t>the</w:t>
      </w:r>
      <w:r w:rsidRPr="00A44273" w:rsidR="00185943">
        <w:rPr>
          <w:b/>
          <w:spacing w:val="-8"/>
          <w:szCs w:val="24"/>
        </w:rPr>
        <w:t xml:space="preserve"> </w:t>
      </w:r>
      <w:r w:rsidRPr="00A44273" w:rsidR="00185943">
        <w:rPr>
          <w:b/>
          <w:szCs w:val="24"/>
        </w:rPr>
        <w:t>Panel</w:t>
      </w:r>
    </w:p>
    <w:p w:rsidR="00185943" w:rsidP="0064193F" w:rsidRDefault="00185943">
      <w:pPr>
        <w:pStyle w:val="ListParagraph"/>
        <w:widowControl w:val="0"/>
        <w:tabs>
          <w:tab w:val="left" w:pos="142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A44273">
        <w:rPr>
          <w:szCs w:val="24"/>
        </w:rPr>
        <w:t>i</w:t>
      </w:r>
      <w:proofErr w:type="spellEnd"/>
      <w:r w:rsidRPr="00A44273">
        <w:rPr>
          <w:szCs w:val="24"/>
        </w:rPr>
        <w:t>. In advance of the meeting, to review</w:t>
      </w:r>
      <w:r w:rsidR="00A44273">
        <w:rPr>
          <w:szCs w:val="24"/>
        </w:rPr>
        <w:t xml:space="preserve"> Stakeholder, Advisor and SEO R</w:t>
      </w:r>
      <w:r w:rsidRPr="00A44273">
        <w:rPr>
          <w:szCs w:val="24"/>
        </w:rPr>
        <w:t xml:space="preserve">eport forms on the Programme </w:t>
      </w:r>
      <w:r w:rsidRPr="000A04F1">
        <w:rPr>
          <w:szCs w:val="24"/>
        </w:rPr>
        <w:t>Development Record and</w:t>
      </w:r>
      <w:r w:rsidRPr="00A44273">
        <w:rPr>
          <w:szCs w:val="24"/>
        </w:rPr>
        <w:t xml:space="preserve"> determine if due process has been followed</w:t>
      </w:r>
      <w:r w:rsidR="00A44273">
        <w:rPr>
          <w:szCs w:val="24"/>
        </w:rPr>
        <w:t>.</w:t>
      </w:r>
    </w:p>
    <w:p w:rsidRPr="00A44273" w:rsidR="00A44273" w:rsidP="0064193F" w:rsidRDefault="00A44273">
      <w:pPr>
        <w:pStyle w:val="ListParagraph"/>
        <w:widowControl w:val="0"/>
        <w:tabs>
          <w:tab w:val="left" w:pos="142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Cs w:val="24"/>
        </w:rPr>
      </w:pPr>
    </w:p>
    <w:p w:rsidRPr="00A44273" w:rsidR="00185943" w:rsidP="0064193F" w:rsidRDefault="00185943">
      <w:pPr>
        <w:pStyle w:val="ListParagraph"/>
        <w:widowControl w:val="0"/>
        <w:tabs>
          <w:tab w:val="left" w:pos="142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Cs w:val="24"/>
        </w:rPr>
      </w:pPr>
      <w:r w:rsidRPr="00A44273">
        <w:rPr>
          <w:szCs w:val="24"/>
        </w:rPr>
        <w:t>ii</w:t>
      </w:r>
      <w:r w:rsidRPr="00A44273" w:rsidR="00B45E11">
        <w:rPr>
          <w:szCs w:val="24"/>
        </w:rPr>
        <w:t>.</w:t>
      </w:r>
      <w:r w:rsidRPr="00A44273">
        <w:rPr>
          <w:szCs w:val="24"/>
        </w:rPr>
        <w:t xml:space="preserve"> In advance of the meeting, to review a sample of documentation on the Proposal Development</w:t>
      </w:r>
      <w:r w:rsidRPr="00A44273">
        <w:rPr>
          <w:spacing w:val="-53"/>
          <w:szCs w:val="24"/>
        </w:rPr>
        <w:t xml:space="preserve"> </w:t>
      </w:r>
      <w:r w:rsidRPr="00A44273">
        <w:rPr>
          <w:szCs w:val="24"/>
        </w:rPr>
        <w:t xml:space="preserve">Record for the programme proposals in question and note any areas of concern and/or good practice. </w:t>
      </w:r>
    </w:p>
    <w:p w:rsidRPr="00A44273" w:rsidR="00185943" w:rsidP="0064193F" w:rsidRDefault="00185943">
      <w:pPr>
        <w:pStyle w:val="ListParagraph"/>
        <w:widowControl w:val="0"/>
        <w:tabs>
          <w:tab w:val="left" w:pos="142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Cs w:val="24"/>
        </w:rPr>
      </w:pPr>
    </w:p>
    <w:p w:rsidRPr="00A44273" w:rsidR="00B45E11" w:rsidP="0064193F" w:rsidRDefault="00B45E11">
      <w:pPr>
        <w:rPr>
          <w:szCs w:val="24"/>
        </w:rPr>
      </w:pPr>
      <w:r w:rsidRPr="00A44273">
        <w:rPr>
          <w:szCs w:val="24"/>
        </w:rPr>
        <w:t>iii. At the meeting to consider and confirm whether for each programme proposal there is sufficient evidence that due process has been followed, and to reach a clear decision on Panel outcomes/recommendations</w:t>
      </w:r>
      <w:r w:rsidR="00A44273">
        <w:rPr>
          <w:szCs w:val="24"/>
        </w:rPr>
        <w:t xml:space="preserve"> based on this and the sampling of documentation</w:t>
      </w:r>
      <w:r w:rsidRPr="00A44273">
        <w:rPr>
          <w:szCs w:val="24"/>
        </w:rPr>
        <w:t xml:space="preserve">. </w:t>
      </w:r>
    </w:p>
    <w:p w:rsidRPr="00A44273" w:rsidR="00B45E11" w:rsidP="0064193F" w:rsidRDefault="00B45E11">
      <w:pPr>
        <w:rPr>
          <w:szCs w:val="24"/>
        </w:rPr>
      </w:pPr>
      <w:r w:rsidRPr="00A44273">
        <w:rPr>
          <w:szCs w:val="24"/>
        </w:rPr>
        <w:t>iv. To produce a</w:t>
      </w:r>
      <w:r w:rsidR="00847F73">
        <w:rPr>
          <w:szCs w:val="24"/>
        </w:rPr>
        <w:t xml:space="preserve">n outcome </w:t>
      </w:r>
      <w:r w:rsidR="000A04F1">
        <w:rPr>
          <w:szCs w:val="24"/>
        </w:rPr>
        <w:t>report</w:t>
      </w:r>
      <w:r w:rsidRPr="00A44273">
        <w:rPr>
          <w:szCs w:val="24"/>
        </w:rPr>
        <w:t xml:space="preserve"> about each proposal for the Education Committee and Senate, the purpose of which will be to</w:t>
      </w:r>
    </w:p>
    <w:p w:rsidRPr="00A44273" w:rsidR="00B45E11" w:rsidP="0064193F" w:rsidRDefault="00B45E11">
      <w:pPr>
        <w:pStyle w:val="ListParagraph"/>
        <w:numPr>
          <w:ilvl w:val="0"/>
          <w:numId w:val="9"/>
        </w:numPr>
        <w:ind w:left="284" w:hanging="426"/>
        <w:rPr>
          <w:szCs w:val="24"/>
        </w:rPr>
      </w:pPr>
      <w:r w:rsidRPr="00A44273">
        <w:rPr>
          <w:szCs w:val="24"/>
        </w:rPr>
        <w:t>list the new and existing University qualifications and programme tiles approved during the meeting;</w:t>
      </w:r>
    </w:p>
    <w:p w:rsidRPr="00A44273" w:rsidR="00B45E11" w:rsidP="0064193F" w:rsidRDefault="00B45E11">
      <w:pPr>
        <w:pStyle w:val="ListParagraph"/>
        <w:numPr>
          <w:ilvl w:val="0"/>
          <w:numId w:val="9"/>
        </w:numPr>
        <w:ind w:left="284" w:hanging="426"/>
        <w:rPr>
          <w:szCs w:val="24"/>
        </w:rPr>
      </w:pPr>
      <w:r w:rsidRPr="00A44273">
        <w:rPr>
          <w:szCs w:val="24"/>
        </w:rPr>
        <w:t>provide assurance that due process has been followed;</w:t>
      </w:r>
    </w:p>
    <w:p w:rsidRPr="00A44273" w:rsidR="00B45E11" w:rsidP="0064193F" w:rsidRDefault="00B45E11">
      <w:pPr>
        <w:pStyle w:val="ListParagraph"/>
        <w:numPr>
          <w:ilvl w:val="0"/>
          <w:numId w:val="9"/>
        </w:numPr>
        <w:ind w:left="284" w:hanging="426"/>
        <w:rPr>
          <w:szCs w:val="24"/>
        </w:rPr>
      </w:pPr>
      <w:r w:rsidRPr="00A44273">
        <w:rPr>
          <w:szCs w:val="24"/>
        </w:rPr>
        <w:t>highlight features of good practice for dissemination across the institution.</w:t>
      </w:r>
    </w:p>
    <w:p w:rsidR="00041B99" w:rsidP="0064193F" w:rsidRDefault="00041B99">
      <w:pPr>
        <w:spacing w:after="0"/>
        <w:rPr>
          <w:b/>
          <w:szCs w:val="24"/>
        </w:rPr>
      </w:pPr>
    </w:p>
    <w:p w:rsidRPr="00A44273" w:rsidR="00B45E11" w:rsidP="0064193F" w:rsidRDefault="00A44273">
      <w:pPr>
        <w:spacing w:after="0"/>
        <w:rPr>
          <w:b/>
          <w:szCs w:val="24"/>
        </w:rPr>
      </w:pPr>
      <w:r>
        <w:rPr>
          <w:b/>
          <w:szCs w:val="24"/>
        </w:rPr>
        <w:t xml:space="preserve">3.  </w:t>
      </w:r>
      <w:r w:rsidRPr="00A44273" w:rsidR="00B45E11">
        <w:rPr>
          <w:b/>
          <w:szCs w:val="24"/>
        </w:rPr>
        <w:t xml:space="preserve">Panel Outcomes/Recommendations </w:t>
      </w:r>
    </w:p>
    <w:p w:rsidRPr="00A44273" w:rsidR="00B45E11" w:rsidP="0064193F" w:rsidRDefault="00B45E11">
      <w:pPr>
        <w:widowControl w:val="0"/>
        <w:tabs>
          <w:tab w:val="left" w:pos="1780"/>
          <w:tab w:val="left" w:pos="1781"/>
        </w:tabs>
        <w:autoSpaceDE w:val="0"/>
        <w:autoSpaceDN w:val="0"/>
        <w:spacing w:after="0" w:line="240" w:lineRule="auto"/>
        <w:rPr>
          <w:szCs w:val="24"/>
        </w:rPr>
      </w:pPr>
      <w:proofErr w:type="spellStart"/>
      <w:r w:rsidRPr="00A44273">
        <w:rPr>
          <w:szCs w:val="24"/>
        </w:rPr>
        <w:t>i</w:t>
      </w:r>
      <w:proofErr w:type="spellEnd"/>
      <w:r w:rsidRPr="00A44273">
        <w:rPr>
          <w:szCs w:val="24"/>
        </w:rPr>
        <w:t xml:space="preserve">. Recommendation to Senate </w:t>
      </w:r>
    </w:p>
    <w:p w:rsidRPr="00A44273" w:rsidR="00B45E11" w:rsidP="0064193F" w:rsidRDefault="00B45E11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426"/>
        <w:rPr>
          <w:szCs w:val="24"/>
        </w:rPr>
      </w:pPr>
      <w:r w:rsidRPr="00A44273">
        <w:rPr>
          <w:szCs w:val="24"/>
        </w:rPr>
        <w:t>to approve the programme for a 5-year period or until the next Periodic Review and Re-</w:t>
      </w:r>
      <w:r w:rsidRPr="00A44273">
        <w:rPr>
          <w:spacing w:val="-52"/>
          <w:szCs w:val="24"/>
        </w:rPr>
        <w:t xml:space="preserve"> </w:t>
      </w:r>
      <w:r w:rsidRPr="00A44273">
        <w:rPr>
          <w:szCs w:val="24"/>
        </w:rPr>
        <w:t>approval;</w:t>
      </w:r>
    </w:p>
    <w:p w:rsidRPr="00A44273" w:rsidR="00B45E11" w:rsidP="0064193F" w:rsidRDefault="00B45E11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19"/>
        </w:tabs>
        <w:autoSpaceDE w:val="0"/>
        <w:autoSpaceDN w:val="0"/>
        <w:spacing w:after="0" w:line="305" w:lineRule="exact"/>
        <w:ind w:left="426"/>
        <w:contextualSpacing w:val="0"/>
        <w:rPr>
          <w:szCs w:val="24"/>
        </w:rPr>
      </w:pPr>
      <w:r w:rsidRPr="00A44273">
        <w:rPr>
          <w:szCs w:val="24"/>
        </w:rPr>
        <w:t>to approve for</w:t>
      </w:r>
      <w:r w:rsidRPr="00A44273">
        <w:rPr>
          <w:spacing w:val="-2"/>
          <w:szCs w:val="24"/>
        </w:rPr>
        <w:t xml:space="preserve"> </w:t>
      </w:r>
      <w:r w:rsidRPr="00A44273">
        <w:rPr>
          <w:szCs w:val="24"/>
        </w:rPr>
        <w:t>a</w:t>
      </w:r>
      <w:r w:rsidRPr="00A44273">
        <w:rPr>
          <w:spacing w:val="-1"/>
          <w:szCs w:val="24"/>
        </w:rPr>
        <w:t xml:space="preserve"> </w:t>
      </w:r>
      <w:r w:rsidRPr="00A44273">
        <w:rPr>
          <w:szCs w:val="24"/>
        </w:rPr>
        <w:t>designated</w:t>
      </w:r>
      <w:r w:rsidRPr="00A44273">
        <w:rPr>
          <w:spacing w:val="-1"/>
          <w:szCs w:val="24"/>
        </w:rPr>
        <w:t xml:space="preserve"> </w:t>
      </w:r>
      <w:r w:rsidRPr="00A44273">
        <w:rPr>
          <w:szCs w:val="24"/>
        </w:rPr>
        <w:t>period</w:t>
      </w:r>
      <w:r w:rsidRPr="00A44273">
        <w:rPr>
          <w:spacing w:val="-2"/>
          <w:szCs w:val="24"/>
        </w:rPr>
        <w:t xml:space="preserve"> </w:t>
      </w:r>
      <w:r w:rsidRPr="00A44273">
        <w:rPr>
          <w:szCs w:val="24"/>
        </w:rPr>
        <w:t>that</w:t>
      </w:r>
      <w:r w:rsidRPr="00A44273">
        <w:rPr>
          <w:spacing w:val="-1"/>
          <w:szCs w:val="24"/>
        </w:rPr>
        <w:t xml:space="preserve"> </w:t>
      </w:r>
      <w:r w:rsidRPr="00A44273">
        <w:rPr>
          <w:szCs w:val="24"/>
        </w:rPr>
        <w:t>is less</w:t>
      </w:r>
      <w:r w:rsidRPr="00A44273">
        <w:rPr>
          <w:spacing w:val="-2"/>
          <w:szCs w:val="24"/>
        </w:rPr>
        <w:t xml:space="preserve"> </w:t>
      </w:r>
      <w:r w:rsidRPr="00A44273">
        <w:rPr>
          <w:szCs w:val="24"/>
        </w:rPr>
        <w:t>than</w:t>
      </w:r>
      <w:r w:rsidRPr="00A44273">
        <w:rPr>
          <w:spacing w:val="-4"/>
          <w:szCs w:val="24"/>
        </w:rPr>
        <w:t xml:space="preserve"> </w:t>
      </w:r>
      <w:r w:rsidRPr="00A44273">
        <w:rPr>
          <w:szCs w:val="24"/>
        </w:rPr>
        <w:t>5-years;</w:t>
      </w:r>
    </w:p>
    <w:p w:rsidR="00B45E11" w:rsidP="0064193F" w:rsidRDefault="00B45E11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19"/>
        </w:tabs>
        <w:autoSpaceDE w:val="0"/>
        <w:autoSpaceDN w:val="0"/>
        <w:spacing w:before="1" w:after="0" w:line="305" w:lineRule="exact"/>
        <w:ind w:left="426"/>
        <w:contextualSpacing w:val="0"/>
      </w:pPr>
      <w:r>
        <w:t>not to approve with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reasons</w:t>
      </w:r>
    </w:p>
    <w:p w:rsidR="00B45E11" w:rsidP="0064193F" w:rsidRDefault="00B45E11">
      <w:pPr>
        <w:widowControl w:val="0"/>
        <w:tabs>
          <w:tab w:val="left" w:pos="1419"/>
        </w:tabs>
        <w:autoSpaceDE w:val="0"/>
        <w:autoSpaceDN w:val="0"/>
        <w:spacing w:after="0" w:line="242" w:lineRule="auto"/>
      </w:pPr>
    </w:p>
    <w:p w:rsidR="00B45E11" w:rsidP="0064193F" w:rsidRDefault="00B45E11">
      <w:pPr>
        <w:widowControl w:val="0"/>
        <w:tabs>
          <w:tab w:val="left" w:pos="1419"/>
        </w:tabs>
        <w:autoSpaceDE w:val="0"/>
        <w:autoSpaceDN w:val="0"/>
        <w:spacing w:after="0" w:line="242" w:lineRule="auto"/>
      </w:pPr>
      <w:r>
        <w:t>ii. Determine that the proposal is returned to an</w:t>
      </w:r>
      <w:r w:rsidRPr="00B45E11">
        <w:rPr>
          <w:spacing w:val="1"/>
        </w:rPr>
        <w:t xml:space="preserve"> </w:t>
      </w:r>
      <w:r>
        <w:t>appropriate</w:t>
      </w:r>
      <w:r w:rsidRPr="00B45E11">
        <w:rPr>
          <w:spacing w:val="-2"/>
        </w:rPr>
        <w:t xml:space="preserve"> </w:t>
      </w:r>
      <w:r>
        <w:t>earlier</w:t>
      </w:r>
      <w:r w:rsidRPr="00B45E11">
        <w:rPr>
          <w:spacing w:val="-4"/>
        </w:rPr>
        <w:t xml:space="preserve"> </w:t>
      </w:r>
      <w:r>
        <w:t>stage with detailed</w:t>
      </w:r>
      <w:r w:rsidRPr="00B45E11">
        <w:rPr>
          <w:spacing w:val="-3"/>
        </w:rPr>
        <w:t xml:space="preserve"> </w:t>
      </w:r>
      <w:r>
        <w:t>reasons.</w:t>
      </w:r>
    </w:p>
    <w:p w:rsidR="00B45E11" w:rsidP="0064193F" w:rsidRDefault="00B45E11">
      <w:pPr>
        <w:widowControl w:val="0"/>
        <w:tabs>
          <w:tab w:val="left" w:pos="1419"/>
        </w:tabs>
        <w:autoSpaceDE w:val="0"/>
        <w:autoSpaceDN w:val="0"/>
        <w:spacing w:after="0" w:line="242" w:lineRule="auto"/>
      </w:pPr>
    </w:p>
    <w:p w:rsidR="00B45E11" w:rsidP="0064193F" w:rsidRDefault="00B45E11">
      <w:pPr>
        <w:widowControl w:val="0"/>
        <w:tabs>
          <w:tab w:val="left" w:pos="1419"/>
        </w:tabs>
        <w:autoSpaceDE w:val="0"/>
        <w:autoSpaceDN w:val="0"/>
        <w:spacing w:after="0" w:line="242" w:lineRule="auto"/>
      </w:pPr>
      <w:r>
        <w:t>iii. Determine that the proposal is considered at a</w:t>
      </w:r>
      <w:r w:rsidRPr="00B45E11">
        <w:rPr>
          <w:spacing w:val="1"/>
        </w:rPr>
        <w:t xml:space="preserve"> </w:t>
      </w:r>
      <w:r>
        <w:t>Programme</w:t>
      </w:r>
      <w:r w:rsidRPr="00B45E11">
        <w:rPr>
          <w:spacing w:val="-5"/>
        </w:rPr>
        <w:t xml:space="preserve"> </w:t>
      </w:r>
      <w:r>
        <w:t>Approval</w:t>
      </w:r>
      <w:r w:rsidRPr="00B45E11">
        <w:rPr>
          <w:spacing w:val="-4"/>
        </w:rPr>
        <w:t xml:space="preserve"> </w:t>
      </w:r>
      <w:r w:rsidR="002827F1">
        <w:rPr>
          <w:spacing w:val="-4"/>
        </w:rPr>
        <w:t xml:space="preserve">Panel </w:t>
      </w:r>
      <w:r>
        <w:t>event with detailed</w:t>
      </w:r>
      <w:r w:rsidRPr="00B45E11">
        <w:rPr>
          <w:spacing w:val="-3"/>
        </w:rPr>
        <w:t xml:space="preserve"> </w:t>
      </w:r>
      <w:r>
        <w:t>reasons.</w:t>
      </w:r>
    </w:p>
    <w:p w:rsidR="00B45E11" w:rsidP="0064193F" w:rsidRDefault="00B45E11">
      <w:pPr>
        <w:widowControl w:val="0"/>
        <w:tabs>
          <w:tab w:val="left" w:pos="1419"/>
        </w:tabs>
        <w:autoSpaceDE w:val="0"/>
        <w:autoSpaceDN w:val="0"/>
        <w:spacing w:after="0" w:line="242" w:lineRule="auto"/>
      </w:pPr>
    </w:p>
    <w:p w:rsidR="00185943" w:rsidP="0064193F" w:rsidRDefault="00B45E11">
      <w:pPr>
        <w:widowControl w:val="0"/>
        <w:tabs>
          <w:tab w:val="left" w:pos="1419"/>
        </w:tabs>
        <w:autoSpaceDE w:val="0"/>
        <w:autoSpaceDN w:val="0"/>
        <w:spacing w:after="0" w:line="242" w:lineRule="auto"/>
      </w:pPr>
      <w:r>
        <w:t>iv Commend</w:t>
      </w:r>
      <w:r w:rsidRPr="00B45E11">
        <w:t xml:space="preserve"> features of good practice. A feature of good practice is a process or way of working that, in the view of the Panel makes a particularly positive contribution in relation to: assurance of academic standards; the quality and/or enhancement of the learning opportunities for</w:t>
      </w:r>
      <w:r>
        <w:t xml:space="preserve"> </w:t>
      </w:r>
      <w:r w:rsidRPr="00B45E11">
        <w:t>students; the quality of the information produced about the higher education provision.</w:t>
      </w:r>
    </w:p>
    <w:p w:rsidR="00A44273" w:rsidP="0064193F" w:rsidRDefault="00A44273">
      <w:pPr>
        <w:widowControl w:val="0"/>
        <w:tabs>
          <w:tab w:val="left" w:pos="1419"/>
        </w:tabs>
        <w:autoSpaceDE w:val="0"/>
        <w:autoSpaceDN w:val="0"/>
        <w:spacing w:after="0" w:line="242" w:lineRule="auto"/>
      </w:pPr>
    </w:p>
    <w:p w:rsidRPr="00A44273" w:rsidR="00A44273" w:rsidP="0064193F" w:rsidRDefault="00A44273">
      <w:pPr>
        <w:widowControl w:val="0"/>
        <w:tabs>
          <w:tab w:val="left" w:pos="1419"/>
        </w:tabs>
        <w:autoSpaceDE w:val="0"/>
        <w:autoSpaceDN w:val="0"/>
        <w:spacing w:after="0" w:line="242" w:lineRule="auto"/>
        <w:rPr>
          <w:b/>
        </w:rPr>
      </w:pPr>
      <w:r w:rsidRPr="00A44273">
        <w:rPr>
          <w:b/>
        </w:rPr>
        <w:t xml:space="preserve">4. Panel </w:t>
      </w:r>
      <w:r w:rsidRPr="00A44273">
        <w:rPr>
          <w:b/>
          <w:spacing w:val="-2"/>
        </w:rPr>
        <w:t>Membership</w:t>
      </w:r>
      <w:r w:rsidRPr="00A44273">
        <w:rPr>
          <w:b/>
          <w:spacing w:val="-52"/>
        </w:rPr>
        <w:t xml:space="preserve"> </w:t>
      </w:r>
    </w:p>
    <w:p w:rsidR="00A44273" w:rsidP="0064193F" w:rsidRDefault="00A44273">
      <w:pPr>
        <w:pStyle w:val="ListParagraph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05" w:lineRule="exact"/>
        <w:ind w:left="426" w:hanging="426"/>
        <w:contextualSpacing w:val="0"/>
      </w:pPr>
      <w:r>
        <w:t xml:space="preserve"> Chair</w:t>
      </w:r>
    </w:p>
    <w:p w:rsidR="00A44273" w:rsidP="0064193F" w:rsidRDefault="00A44273">
      <w:pPr>
        <w:pStyle w:val="ListParagraph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before="1" w:after="0" w:line="240" w:lineRule="auto"/>
        <w:ind w:left="426" w:hanging="426"/>
        <w:contextualSpacing w:val="0"/>
        <w:sectPr w:rsidR="00A44273" w:rsidSect="0064193F">
          <w:headerReference w:type="default" r:id="rId8"/>
          <w:pgSz w:w="11910" w:h="16840"/>
          <w:pgMar w:top="1020" w:right="1325" w:bottom="1200" w:left="1100" w:header="0" w:footer="928" w:gutter="0"/>
          <w:cols w:space="720"/>
        </w:sectPr>
      </w:pPr>
      <w:r>
        <w:t xml:space="preserve"> External Reviewer with experience of external quality assessment </w:t>
      </w:r>
      <w:r w:rsidR="0064193F">
        <w:t xml:space="preserve">e.g. </w:t>
      </w:r>
      <w:r>
        <w:t>QAA review,</w:t>
      </w:r>
      <w:r w:rsidRPr="0064193F">
        <w:rPr>
          <w:spacing w:val="1"/>
        </w:rPr>
        <w:t xml:space="preserve"> </w:t>
      </w:r>
      <w:proofErr w:type="spellStart"/>
      <w:r w:rsidRPr="0064193F">
        <w:rPr>
          <w:spacing w:val="1"/>
        </w:rPr>
        <w:t>OfS</w:t>
      </w:r>
      <w:proofErr w:type="spellEnd"/>
      <w:r w:rsidRPr="0064193F">
        <w:rPr>
          <w:spacing w:val="1"/>
        </w:rPr>
        <w:t xml:space="preserve"> Assessment, </w:t>
      </w:r>
      <w:r>
        <w:t>Ofsted Inspection</w:t>
      </w:r>
      <w:r w:rsidR="0064193F">
        <w:t>.</w:t>
      </w:r>
    </w:p>
    <w:p w:rsidR="00A44273" w:rsidP="0064193F" w:rsidRDefault="00A44273">
      <w:pPr>
        <w:pStyle w:val="ListParagraph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80" w:after="0" w:line="240" w:lineRule="auto"/>
        <w:ind w:left="426" w:hanging="426"/>
        <w:contextualSpacing w:val="0"/>
      </w:pPr>
      <w:r>
        <w:lastRenderedPageBreak/>
        <w:t xml:space="preserve">1 Student Reviewer nominated by the Bolton Students’ Union, who must </w:t>
      </w:r>
      <w:proofErr w:type="gramStart"/>
      <w:r>
        <w:t xml:space="preserve">be </w:t>
      </w:r>
      <w:r>
        <w:rPr>
          <w:spacing w:val="-52"/>
        </w:rPr>
        <w:t xml:space="preserve"> </w:t>
      </w:r>
      <w:r>
        <w:t>independent</w:t>
      </w:r>
      <w:proofErr w:type="gramEnd"/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programme(s) requiring approval</w:t>
      </w:r>
    </w:p>
    <w:p w:rsidR="00A44273" w:rsidP="0064193F" w:rsidRDefault="00A44273">
      <w:pPr>
        <w:pStyle w:val="ListParagraph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contextualSpacing w:val="0"/>
      </w:pPr>
      <w:r>
        <w:t>1 Internal Reviewer who will be members of University staff independent from the</w:t>
      </w:r>
      <w:r>
        <w:rPr>
          <w:spacing w:val="-52"/>
        </w:rPr>
        <w:t xml:space="preserve"> </w:t>
      </w:r>
      <w:r>
        <w:t>programme(s) requiring approval, with experience of programme approval and</w:t>
      </w:r>
      <w:r>
        <w:rPr>
          <w:spacing w:val="1"/>
        </w:rPr>
        <w:t xml:space="preserve"> </w:t>
      </w:r>
      <w:r>
        <w:t>review</w:t>
      </w:r>
    </w:p>
    <w:p w:rsidR="00A44273" w:rsidP="0064193F" w:rsidRDefault="00A44273">
      <w:pPr>
        <w:pStyle w:val="ListParagraph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contextualSpacing w:val="0"/>
      </w:pPr>
      <w:r>
        <w:t>the</w:t>
      </w:r>
      <w:r>
        <w:rPr>
          <w:spacing w:val="-2"/>
        </w:rPr>
        <w:t xml:space="preserve"> </w:t>
      </w:r>
      <w:r>
        <w:t>USP</w:t>
      </w:r>
      <w:r>
        <w:rPr>
          <w:spacing w:val="-2"/>
        </w:rPr>
        <w:t xml:space="preserve"> </w:t>
      </w:r>
      <w:r>
        <w:t>Secretary.</w:t>
      </w:r>
    </w:p>
    <w:p w:rsidR="00A44273" w:rsidP="0064193F" w:rsidRDefault="00A44273">
      <w:pPr>
        <w:pStyle w:val="BodyText"/>
        <w:tabs>
          <w:tab w:val="left" w:pos="851"/>
        </w:tabs>
        <w:ind w:left="426" w:hanging="426"/>
      </w:pPr>
    </w:p>
    <w:p w:rsidR="0064193F" w:rsidP="0064193F" w:rsidRDefault="0064193F">
      <w:pPr>
        <w:shd w:val="clear" w:color="auto" w:fill="D9E2F3" w:themeFill="accent1" w:themeFillTint="33"/>
        <w:spacing w:after="0" w:line="240" w:lineRule="auto"/>
        <w:rPr>
          <w:b/>
          <w:color w:val="auto"/>
          <w:szCs w:val="24"/>
        </w:rPr>
      </w:pPr>
      <w:r w:rsidRPr="00B45E11">
        <w:rPr>
          <w:b/>
          <w:color w:val="auto"/>
          <w:szCs w:val="24"/>
        </w:rPr>
        <w:t>* Areas for Scrutiny (See Annex 2 for further information)</w:t>
      </w:r>
    </w:p>
    <w:p w:rsidRPr="00B45E11" w:rsidR="0064193F" w:rsidP="0064193F" w:rsidRDefault="0064193F">
      <w:pPr>
        <w:shd w:val="clear" w:color="auto" w:fill="D9E2F3" w:themeFill="accent1" w:themeFillTint="33"/>
        <w:spacing w:after="0" w:line="240" w:lineRule="auto"/>
        <w:rPr>
          <w:b/>
          <w:color w:val="auto"/>
          <w:szCs w:val="24"/>
        </w:rPr>
      </w:pPr>
    </w:p>
    <w:p w:rsidRPr="00B45E11" w:rsidR="0064193F" w:rsidP="0064193F" w:rsidRDefault="0064193F">
      <w:pPr>
        <w:shd w:val="clear" w:color="auto" w:fill="D9E2F3" w:themeFill="accent1" w:themeFillTint="33"/>
        <w:spacing w:after="0" w:line="240" w:lineRule="auto"/>
        <w:rPr>
          <w:color w:val="auto"/>
          <w:szCs w:val="24"/>
        </w:rPr>
      </w:pPr>
      <w:r w:rsidRPr="00B45E11">
        <w:rPr>
          <w:b/>
          <w:color w:val="auto"/>
          <w:szCs w:val="24"/>
        </w:rPr>
        <w:t>Chair to assess:</w:t>
      </w:r>
      <w:r w:rsidRPr="00B45E11">
        <w:rPr>
          <w:color w:val="auto"/>
          <w:szCs w:val="24"/>
        </w:rPr>
        <w:t xml:space="preserve">  A: Rationale and Demand, B:  Programme Contents, C:  Programme Level Expectations, D: Programme Structure, G:  Student Admissions, F: Assessment, G:  Student Admissions and H: Student Engagement.</w:t>
      </w:r>
    </w:p>
    <w:p w:rsidRPr="00B45E11" w:rsidR="0064193F" w:rsidP="0064193F" w:rsidRDefault="0064193F">
      <w:pPr>
        <w:shd w:val="clear" w:color="auto" w:fill="D9E2F3" w:themeFill="accent1" w:themeFillTint="33"/>
        <w:spacing w:after="0" w:line="240" w:lineRule="auto"/>
        <w:rPr>
          <w:color w:val="auto"/>
          <w:szCs w:val="24"/>
        </w:rPr>
      </w:pPr>
    </w:p>
    <w:p w:rsidRPr="00B45E11" w:rsidR="0064193F" w:rsidP="0064193F" w:rsidRDefault="0064193F">
      <w:pPr>
        <w:shd w:val="clear" w:color="auto" w:fill="D9E2F3" w:themeFill="accent1" w:themeFillTint="33"/>
        <w:spacing w:after="0" w:line="240" w:lineRule="auto"/>
        <w:rPr>
          <w:color w:val="auto"/>
          <w:szCs w:val="24"/>
        </w:rPr>
      </w:pPr>
      <w:r w:rsidRPr="00B45E11">
        <w:rPr>
          <w:b/>
          <w:color w:val="auto"/>
          <w:szCs w:val="24"/>
        </w:rPr>
        <w:t>External Panel Member to assess</w:t>
      </w:r>
      <w:r w:rsidRPr="00B45E11">
        <w:rPr>
          <w:color w:val="auto"/>
          <w:szCs w:val="24"/>
        </w:rPr>
        <w:t>: B:  Programme Contents, C:  Programme Level Expectations, D: Programme Structure, E: Teaching, Learning and Resources, F: Assessment, G:  Student Support</w:t>
      </w:r>
    </w:p>
    <w:p w:rsidRPr="00B45E11" w:rsidR="0064193F" w:rsidP="0064193F" w:rsidRDefault="0064193F">
      <w:pPr>
        <w:shd w:val="clear" w:color="auto" w:fill="D9E2F3" w:themeFill="accent1" w:themeFillTint="33"/>
        <w:spacing w:after="0" w:line="240" w:lineRule="auto"/>
        <w:rPr>
          <w:color w:val="auto"/>
          <w:szCs w:val="24"/>
        </w:rPr>
      </w:pPr>
    </w:p>
    <w:p w:rsidRPr="00B45E11" w:rsidR="0064193F" w:rsidP="0064193F" w:rsidRDefault="0064193F">
      <w:pPr>
        <w:shd w:val="clear" w:color="auto" w:fill="D9E2F3" w:themeFill="accent1" w:themeFillTint="33"/>
        <w:spacing w:after="0" w:line="240" w:lineRule="auto"/>
        <w:rPr>
          <w:color w:val="auto"/>
          <w:szCs w:val="24"/>
        </w:rPr>
      </w:pPr>
      <w:r w:rsidRPr="00B45E11">
        <w:rPr>
          <w:b/>
          <w:color w:val="auto"/>
          <w:szCs w:val="24"/>
        </w:rPr>
        <w:t>Internal Panel Member to assess</w:t>
      </w:r>
      <w:proofErr w:type="gramStart"/>
      <w:r w:rsidRPr="00B45E11">
        <w:rPr>
          <w:color w:val="auto"/>
          <w:szCs w:val="24"/>
        </w:rPr>
        <w:t>: ,</w:t>
      </w:r>
      <w:proofErr w:type="gramEnd"/>
      <w:r w:rsidRPr="00B45E11">
        <w:rPr>
          <w:color w:val="auto"/>
          <w:szCs w:val="24"/>
        </w:rPr>
        <w:t xml:space="preserve"> C:  Programme Level Expectations, E: Teaching, Learning and Resources, F: Assessment, G:  Student Support and H: Student Engagement.</w:t>
      </w:r>
    </w:p>
    <w:p w:rsidRPr="00B45E11" w:rsidR="0064193F" w:rsidP="0064193F" w:rsidRDefault="0064193F">
      <w:pPr>
        <w:shd w:val="clear" w:color="auto" w:fill="D9E2F3" w:themeFill="accent1" w:themeFillTint="33"/>
        <w:spacing w:after="0" w:line="240" w:lineRule="auto"/>
        <w:rPr>
          <w:color w:val="auto"/>
          <w:szCs w:val="24"/>
        </w:rPr>
      </w:pPr>
    </w:p>
    <w:p w:rsidRPr="00B45E11" w:rsidR="0064193F" w:rsidP="0064193F" w:rsidRDefault="0064193F">
      <w:pPr>
        <w:shd w:val="clear" w:color="auto" w:fill="D9E2F3" w:themeFill="accent1" w:themeFillTint="33"/>
        <w:spacing w:after="0" w:line="240" w:lineRule="auto"/>
        <w:rPr>
          <w:color w:val="auto"/>
          <w:szCs w:val="24"/>
        </w:rPr>
      </w:pPr>
      <w:r w:rsidRPr="00B45E11">
        <w:rPr>
          <w:b/>
          <w:color w:val="auto"/>
          <w:szCs w:val="24"/>
        </w:rPr>
        <w:t>Student Panel Member to assess</w:t>
      </w:r>
      <w:r w:rsidRPr="00B45E11">
        <w:rPr>
          <w:color w:val="auto"/>
          <w:szCs w:val="24"/>
        </w:rPr>
        <w:t xml:space="preserve">: F: Assessment, G:  Student Support and H: Student Engagement </w:t>
      </w:r>
    </w:p>
    <w:p w:rsidRPr="00B45E11" w:rsidR="0064193F" w:rsidP="0064193F" w:rsidRDefault="0064193F">
      <w:pPr>
        <w:spacing w:after="0" w:line="240" w:lineRule="auto"/>
        <w:rPr>
          <w:b/>
          <w:szCs w:val="24"/>
        </w:rPr>
      </w:pPr>
    </w:p>
    <w:p w:rsidRPr="00A44273" w:rsidR="00A44273" w:rsidP="0064193F" w:rsidRDefault="00A44273">
      <w:pPr>
        <w:widowControl w:val="0"/>
        <w:tabs>
          <w:tab w:val="left" w:pos="701"/>
          <w:tab w:val="left" w:pos="851"/>
        </w:tabs>
        <w:autoSpaceDE w:val="0"/>
        <w:autoSpaceDN w:val="0"/>
        <w:spacing w:after="0" w:line="240" w:lineRule="auto"/>
        <w:rPr>
          <w:b/>
        </w:rPr>
      </w:pPr>
      <w:r w:rsidRPr="00A44273">
        <w:rPr>
          <w:b/>
        </w:rPr>
        <w:t>5. Quorum</w:t>
      </w:r>
    </w:p>
    <w:p w:rsidR="00A44273" w:rsidP="0064193F" w:rsidRDefault="00A44273">
      <w:pPr>
        <w:pStyle w:val="BodyText"/>
        <w:tabs>
          <w:tab w:val="left" w:pos="851"/>
        </w:tabs>
        <w:spacing w:before="2" w:line="292" w:lineRule="exact"/>
        <w:ind w:left="426" w:hanging="426"/>
      </w:pPr>
      <w:r>
        <w:t>Meetings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quorate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present:</w:t>
      </w:r>
    </w:p>
    <w:p w:rsidR="00A44273" w:rsidP="0064193F" w:rsidRDefault="00A44273">
      <w:pPr>
        <w:pStyle w:val="ListParagraph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05" w:lineRule="exact"/>
        <w:ind w:left="426" w:hanging="426"/>
        <w:contextualSpacing w:val="0"/>
      </w:pPr>
      <w:r>
        <w:t>the</w:t>
      </w:r>
      <w:r>
        <w:rPr>
          <w:spacing w:val="-1"/>
        </w:rPr>
        <w:t xml:space="preserve"> </w:t>
      </w:r>
      <w:r>
        <w:t>Chair</w:t>
      </w:r>
    </w:p>
    <w:p w:rsidR="00A44273" w:rsidP="0064193F" w:rsidRDefault="00A44273">
      <w:pPr>
        <w:pStyle w:val="ListParagraph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05" w:lineRule="exact"/>
        <w:ind w:left="426" w:hanging="426"/>
        <w:contextualSpacing w:val="0"/>
      </w:pPr>
      <w:r>
        <w:t>the</w:t>
      </w:r>
      <w:r>
        <w:rPr>
          <w:spacing w:val="-3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Reviewer</w:t>
      </w:r>
    </w:p>
    <w:p w:rsidR="00A44273" w:rsidP="0064193F" w:rsidRDefault="00A44273">
      <w:pPr>
        <w:pStyle w:val="ListParagraph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05" w:lineRule="exact"/>
        <w:ind w:left="426" w:hanging="426"/>
        <w:contextualSpacing w:val="0"/>
      </w:pPr>
      <w:r>
        <w:t>One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– either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Reviewer.</w:t>
      </w:r>
    </w:p>
    <w:p w:rsidR="00A44273" w:rsidP="0064193F" w:rsidRDefault="00A44273">
      <w:pPr>
        <w:pStyle w:val="BodyText"/>
        <w:tabs>
          <w:tab w:val="left" w:pos="851"/>
        </w:tabs>
        <w:spacing w:before="2"/>
        <w:ind w:left="426" w:hanging="426"/>
      </w:pPr>
    </w:p>
    <w:p w:rsidRPr="00A44273" w:rsidR="00A44273" w:rsidP="0064193F" w:rsidRDefault="00A44273">
      <w:pPr>
        <w:widowControl w:val="0"/>
        <w:tabs>
          <w:tab w:val="left" w:pos="701"/>
          <w:tab w:val="left" w:pos="851"/>
        </w:tabs>
        <w:autoSpaceDE w:val="0"/>
        <w:autoSpaceDN w:val="0"/>
        <w:spacing w:after="0" w:line="240" w:lineRule="auto"/>
        <w:rPr>
          <w:b/>
        </w:rPr>
      </w:pPr>
      <w:r w:rsidRPr="00A44273">
        <w:rPr>
          <w:b/>
          <w:spacing w:val="-1"/>
        </w:rPr>
        <w:t>6. Appointment</w:t>
      </w:r>
      <w:r w:rsidRPr="00A44273">
        <w:rPr>
          <w:b/>
          <w:spacing w:val="-13"/>
        </w:rPr>
        <w:t xml:space="preserve"> </w:t>
      </w:r>
      <w:r w:rsidRPr="00A44273">
        <w:rPr>
          <w:b/>
        </w:rPr>
        <w:t>of</w:t>
      </w:r>
      <w:r w:rsidRPr="00A44273">
        <w:rPr>
          <w:b/>
          <w:spacing w:val="-11"/>
        </w:rPr>
        <w:t xml:space="preserve"> </w:t>
      </w:r>
      <w:r w:rsidRPr="00A44273">
        <w:rPr>
          <w:b/>
        </w:rPr>
        <w:t>Chair/</w:t>
      </w:r>
      <w:r w:rsidRPr="00A44273">
        <w:rPr>
          <w:b/>
          <w:spacing w:val="-11"/>
        </w:rPr>
        <w:t xml:space="preserve"> </w:t>
      </w:r>
      <w:r w:rsidRPr="00A44273">
        <w:rPr>
          <w:b/>
        </w:rPr>
        <w:t>Deputy</w:t>
      </w:r>
      <w:r w:rsidRPr="00A44273">
        <w:rPr>
          <w:b/>
          <w:spacing w:val="-13"/>
        </w:rPr>
        <w:t xml:space="preserve"> </w:t>
      </w:r>
      <w:r w:rsidRPr="00A44273">
        <w:rPr>
          <w:b/>
        </w:rPr>
        <w:t>Chair</w:t>
      </w:r>
    </w:p>
    <w:p w:rsidR="00A44273" w:rsidP="0064193F" w:rsidRDefault="00A44273">
      <w:pPr>
        <w:pStyle w:val="BodyText"/>
        <w:tabs>
          <w:tab w:val="left" w:pos="851"/>
        </w:tabs>
      </w:pPr>
      <w:r>
        <w:t xml:space="preserve">The Chair will be the Academic Registrar or an independent and experienced Chair of </w:t>
      </w:r>
      <w:r>
        <w:rPr>
          <w:spacing w:val="-52"/>
        </w:rPr>
        <w:t xml:space="preserve">   </w:t>
      </w:r>
      <w:proofErr w:type="spellStart"/>
      <w:r>
        <w:t>Programme</w:t>
      </w:r>
      <w:proofErr w:type="spellEnd"/>
      <w:r>
        <w:t xml:space="preserve"> Approval/Validation</w:t>
      </w:r>
      <w:r>
        <w:rPr>
          <w:spacing w:val="1"/>
        </w:rPr>
        <w:t xml:space="preserve"> </w:t>
      </w:r>
      <w:r>
        <w:t>Panels.</w:t>
      </w:r>
    </w:p>
    <w:p w:rsidR="00A44273" w:rsidP="0064193F" w:rsidRDefault="00A44273">
      <w:pPr>
        <w:pStyle w:val="BodyText"/>
        <w:tabs>
          <w:tab w:val="left" w:pos="851"/>
        </w:tabs>
        <w:ind w:left="426" w:hanging="426"/>
      </w:pPr>
    </w:p>
    <w:p w:rsidRPr="00A44273" w:rsidR="00A44273" w:rsidP="0064193F" w:rsidRDefault="00A44273">
      <w:pPr>
        <w:widowControl w:val="0"/>
        <w:tabs>
          <w:tab w:val="left" w:pos="701"/>
          <w:tab w:val="left" w:pos="851"/>
        </w:tabs>
        <w:autoSpaceDE w:val="0"/>
        <w:autoSpaceDN w:val="0"/>
        <w:spacing w:after="0" w:line="240" w:lineRule="auto"/>
        <w:rPr>
          <w:b/>
        </w:rPr>
      </w:pPr>
      <w:r>
        <w:rPr>
          <w:b/>
        </w:rPr>
        <w:t xml:space="preserve">7. </w:t>
      </w:r>
      <w:r w:rsidRPr="00A44273">
        <w:rPr>
          <w:b/>
        </w:rPr>
        <w:t>Meetings</w:t>
      </w:r>
    </w:p>
    <w:p w:rsidR="00A44273" w:rsidP="0064193F" w:rsidRDefault="00A44273">
      <w:pPr>
        <w:pStyle w:val="BodyText"/>
        <w:tabs>
          <w:tab w:val="left" w:pos="851"/>
        </w:tabs>
      </w:pPr>
      <w:r>
        <w:t>Meetings shall be held nine times during each academic year, as determined by the</w:t>
      </w:r>
      <w:r>
        <w:rPr>
          <w:spacing w:val="-5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of business.</w:t>
      </w:r>
    </w:p>
    <w:p w:rsidR="00A44273" w:rsidP="0064193F" w:rsidRDefault="00A44273">
      <w:pPr>
        <w:pStyle w:val="BodyText"/>
        <w:tabs>
          <w:tab w:val="left" w:pos="851"/>
        </w:tabs>
        <w:spacing w:before="12"/>
        <w:rPr>
          <w:sz w:val="23"/>
        </w:rPr>
      </w:pPr>
    </w:p>
    <w:p w:rsidRPr="00A44273" w:rsidR="00A44273" w:rsidP="0064193F" w:rsidRDefault="00A44273">
      <w:pPr>
        <w:pStyle w:val="ListParagraph"/>
        <w:widowControl w:val="0"/>
        <w:tabs>
          <w:tab w:val="left" w:pos="701"/>
          <w:tab w:val="left" w:pos="851"/>
        </w:tabs>
        <w:autoSpaceDE w:val="0"/>
        <w:autoSpaceDN w:val="0"/>
        <w:spacing w:after="0" w:line="240" w:lineRule="auto"/>
        <w:ind w:left="0"/>
        <w:contextualSpacing w:val="0"/>
        <w:rPr>
          <w:b/>
        </w:rPr>
      </w:pPr>
      <w:r w:rsidRPr="00A44273">
        <w:rPr>
          <w:b/>
          <w:spacing w:val="-1"/>
        </w:rPr>
        <w:t>8. Committee</w:t>
      </w:r>
      <w:r w:rsidRPr="00A44273">
        <w:rPr>
          <w:b/>
          <w:spacing w:val="-11"/>
        </w:rPr>
        <w:t xml:space="preserve"> </w:t>
      </w:r>
      <w:r w:rsidRPr="00A44273">
        <w:rPr>
          <w:b/>
          <w:spacing w:val="-1"/>
        </w:rPr>
        <w:t>Reporting</w:t>
      </w:r>
    </w:p>
    <w:p w:rsidR="00A44273" w:rsidP="0064193F" w:rsidRDefault="00A44273">
      <w:pPr>
        <w:pStyle w:val="BodyText"/>
        <w:tabs>
          <w:tab w:val="left" w:pos="851"/>
        </w:tabs>
      </w:pP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sub-committee,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Committee.</w:t>
      </w:r>
    </w:p>
    <w:p w:rsidR="00A44273" w:rsidP="0064193F" w:rsidRDefault="00A44273">
      <w:pPr>
        <w:pStyle w:val="BodyText"/>
        <w:tabs>
          <w:tab w:val="left" w:pos="851"/>
        </w:tabs>
        <w:spacing w:before="2"/>
      </w:pPr>
    </w:p>
    <w:p w:rsidRPr="00A44273" w:rsidR="00A44273" w:rsidP="0064193F" w:rsidRDefault="00A44273">
      <w:pPr>
        <w:pStyle w:val="ListParagraph"/>
        <w:widowControl w:val="0"/>
        <w:tabs>
          <w:tab w:val="left" w:pos="701"/>
          <w:tab w:val="left" w:pos="851"/>
        </w:tabs>
        <w:autoSpaceDE w:val="0"/>
        <w:autoSpaceDN w:val="0"/>
        <w:spacing w:after="0" w:line="240" w:lineRule="auto"/>
        <w:ind w:left="0"/>
        <w:contextualSpacing w:val="0"/>
        <w:rPr>
          <w:b/>
        </w:rPr>
      </w:pPr>
      <w:r w:rsidRPr="00A44273">
        <w:rPr>
          <w:b/>
        </w:rPr>
        <w:t>9. Review</w:t>
      </w:r>
    </w:p>
    <w:p w:rsidR="00A44273" w:rsidP="0064193F" w:rsidRDefault="00A44273">
      <w:pPr>
        <w:pStyle w:val="BodyText"/>
        <w:tabs>
          <w:tab w:val="left" w:pos="851"/>
        </w:tabs>
        <w:rPr>
          <w:b/>
        </w:rPr>
      </w:pPr>
      <w:r>
        <w:t>Terms of reference are reviewed at the final meeting of the Panel annually and any</w:t>
      </w:r>
      <w:r>
        <w:rPr>
          <w:spacing w:val="-52"/>
        </w:rPr>
        <w:t xml:space="preserve"> </w:t>
      </w:r>
      <w:r>
        <w:t>changes are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Senate.</w:t>
      </w:r>
    </w:p>
    <w:p w:rsidR="00A44273" w:rsidP="0064193F" w:rsidRDefault="00A44273">
      <w:pPr>
        <w:spacing w:after="0" w:line="240" w:lineRule="auto"/>
        <w:rPr>
          <w:b/>
          <w:color w:val="auto"/>
          <w:szCs w:val="24"/>
        </w:rPr>
      </w:pPr>
    </w:p>
    <w:p w:rsidR="0064193F" w:rsidP="0064193F" w:rsidRDefault="0064193F">
      <w:pPr>
        <w:spacing w:after="0" w:line="240" w:lineRule="auto"/>
        <w:rPr>
          <w:b/>
          <w:color w:val="auto"/>
          <w:szCs w:val="24"/>
        </w:rPr>
      </w:pPr>
    </w:p>
    <w:sectPr w:rsidR="0064193F" w:rsidSect="0064193F">
      <w:headerReference w:type="default" r:id="rId9"/>
      <w:footerReference w:type="default" r:id="rId10"/>
      <w:pgSz w:w="12240" w:h="15840"/>
      <w:pgMar w:top="1276" w:right="1325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F1" w:rsidRDefault="002827F1" w:rsidP="003576A9">
      <w:pPr>
        <w:spacing w:after="0" w:line="240" w:lineRule="auto"/>
      </w:pPr>
      <w:r>
        <w:separator/>
      </w:r>
    </w:p>
  </w:endnote>
  <w:endnote w:type="continuationSeparator" w:id="0">
    <w:p w:rsidR="002827F1" w:rsidRDefault="002827F1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7F1" w:rsidRDefault="002827F1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7F1" w:rsidRDefault="00282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F1" w:rsidRDefault="002827F1" w:rsidP="003576A9">
      <w:pPr>
        <w:spacing w:after="0" w:line="240" w:lineRule="auto"/>
      </w:pPr>
      <w:r>
        <w:separator/>
      </w:r>
    </w:p>
  </w:footnote>
  <w:footnote w:type="continuationSeparator" w:id="0">
    <w:p w:rsidR="002827F1" w:rsidRDefault="002827F1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F1" w:rsidRDefault="002827F1">
    <w:pPr>
      <w:pStyle w:val="Header"/>
    </w:pPr>
  </w:p>
  <w:p w:rsidR="002827F1" w:rsidRDefault="002827F1">
    <w:pPr>
      <w:pStyle w:val="Header"/>
    </w:pPr>
    <w:bookmarkStart w:id="1" w:name="_Hlk147842780"/>
    <w:bookmarkStart w:id="2" w:name="_Hlk147842781"/>
    <w:r>
      <w:t>Programme Approval Handbook 11i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F1" w:rsidRDefault="002827F1">
    <w:pPr>
      <w:pStyle w:val="Header"/>
    </w:pPr>
    <w:r>
      <w:t>Programme Approval Handbook 2023-24 Annex 11iii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BD"/>
    <w:multiLevelType w:val="hybridMultilevel"/>
    <w:tmpl w:val="973C8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832"/>
    <w:multiLevelType w:val="hybridMultilevel"/>
    <w:tmpl w:val="6E0C5F64"/>
    <w:lvl w:ilvl="0" w:tplc="D28C019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00F5"/>
    <w:multiLevelType w:val="hybridMultilevel"/>
    <w:tmpl w:val="B2FC1A08"/>
    <w:lvl w:ilvl="0" w:tplc="E6DE7C7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3449A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556EBA92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2004A5AA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E5F6C618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1E1EB4BA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C57E0EE0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199A8880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3990B1B4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5371B0"/>
    <w:multiLevelType w:val="hybridMultilevel"/>
    <w:tmpl w:val="893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43DD1"/>
    <w:multiLevelType w:val="hybridMultilevel"/>
    <w:tmpl w:val="8112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3087"/>
    <w:multiLevelType w:val="hybridMultilevel"/>
    <w:tmpl w:val="F154E884"/>
    <w:lvl w:ilvl="0" w:tplc="95AC752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AEAF3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1DF0FC98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037C12B2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A6E0864C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AE3EEE1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BCE67CE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9BD25F92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E25092AC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A326F23"/>
    <w:multiLevelType w:val="hybridMultilevel"/>
    <w:tmpl w:val="CC52EAB8"/>
    <w:lvl w:ilvl="0" w:tplc="4AB433B8">
      <w:start w:val="1"/>
      <w:numFmt w:val="decimal"/>
      <w:lvlText w:val="%1."/>
      <w:lvlJc w:val="left"/>
      <w:pPr>
        <w:ind w:left="7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646E57E0">
      <w:start w:val="1"/>
      <w:numFmt w:val="lowerRoman"/>
      <w:lvlText w:val="%2."/>
      <w:lvlJc w:val="left"/>
      <w:pPr>
        <w:ind w:left="1420" w:hanging="473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9181B4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CA06CEF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 w:tplc="43C08B6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26B2D308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6" w:tplc="98581750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7" w:tplc="AE16121C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ar-SA"/>
      </w:rPr>
    </w:lvl>
    <w:lvl w:ilvl="8" w:tplc="2F567E84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163DE"/>
    <w:multiLevelType w:val="hybridMultilevel"/>
    <w:tmpl w:val="1C5E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1B99"/>
    <w:rsid w:val="0004227C"/>
    <w:rsid w:val="000611B7"/>
    <w:rsid w:val="00066782"/>
    <w:rsid w:val="00071DBD"/>
    <w:rsid w:val="000936F4"/>
    <w:rsid w:val="000A04F1"/>
    <w:rsid w:val="0010566A"/>
    <w:rsid w:val="00122398"/>
    <w:rsid w:val="00154BF6"/>
    <w:rsid w:val="00185943"/>
    <w:rsid w:val="001965AE"/>
    <w:rsid w:val="001A4D12"/>
    <w:rsid w:val="001B148B"/>
    <w:rsid w:val="001B28E0"/>
    <w:rsid w:val="001E314D"/>
    <w:rsid w:val="001F2BFD"/>
    <w:rsid w:val="00225696"/>
    <w:rsid w:val="00240FDD"/>
    <w:rsid w:val="0025213D"/>
    <w:rsid w:val="00254752"/>
    <w:rsid w:val="002827F1"/>
    <w:rsid w:val="00282B31"/>
    <w:rsid w:val="002F485F"/>
    <w:rsid w:val="0035030D"/>
    <w:rsid w:val="00352AF4"/>
    <w:rsid w:val="003576A9"/>
    <w:rsid w:val="00361483"/>
    <w:rsid w:val="00374CC5"/>
    <w:rsid w:val="003B1957"/>
    <w:rsid w:val="00412CBD"/>
    <w:rsid w:val="00420DC3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37E5A"/>
    <w:rsid w:val="0054078E"/>
    <w:rsid w:val="005718B1"/>
    <w:rsid w:val="00571AF5"/>
    <w:rsid w:val="005B601E"/>
    <w:rsid w:val="005D4521"/>
    <w:rsid w:val="005F565F"/>
    <w:rsid w:val="00623FCC"/>
    <w:rsid w:val="006353F9"/>
    <w:rsid w:val="00637FB3"/>
    <w:rsid w:val="0064193F"/>
    <w:rsid w:val="00646811"/>
    <w:rsid w:val="006526BF"/>
    <w:rsid w:val="00652744"/>
    <w:rsid w:val="00652A3D"/>
    <w:rsid w:val="00695D24"/>
    <w:rsid w:val="006C04D9"/>
    <w:rsid w:val="006E54C5"/>
    <w:rsid w:val="006F3FCF"/>
    <w:rsid w:val="006F69DF"/>
    <w:rsid w:val="007135E9"/>
    <w:rsid w:val="007366CB"/>
    <w:rsid w:val="007462A7"/>
    <w:rsid w:val="007B6A2F"/>
    <w:rsid w:val="007F0182"/>
    <w:rsid w:val="00847F73"/>
    <w:rsid w:val="00880E7A"/>
    <w:rsid w:val="008B1FB9"/>
    <w:rsid w:val="008B780E"/>
    <w:rsid w:val="008E2C0C"/>
    <w:rsid w:val="008F36A4"/>
    <w:rsid w:val="009273A6"/>
    <w:rsid w:val="00984264"/>
    <w:rsid w:val="00986339"/>
    <w:rsid w:val="009A4707"/>
    <w:rsid w:val="009D16E7"/>
    <w:rsid w:val="00A26F87"/>
    <w:rsid w:val="00A44273"/>
    <w:rsid w:val="00A46C48"/>
    <w:rsid w:val="00AE17AB"/>
    <w:rsid w:val="00B13EA0"/>
    <w:rsid w:val="00B27C51"/>
    <w:rsid w:val="00B36AB3"/>
    <w:rsid w:val="00B45E11"/>
    <w:rsid w:val="00B56379"/>
    <w:rsid w:val="00B74A6F"/>
    <w:rsid w:val="00BA7C4B"/>
    <w:rsid w:val="00BC01B1"/>
    <w:rsid w:val="00BF0A58"/>
    <w:rsid w:val="00C254C8"/>
    <w:rsid w:val="00D0185B"/>
    <w:rsid w:val="00D07553"/>
    <w:rsid w:val="00D331F9"/>
    <w:rsid w:val="00D8261E"/>
    <w:rsid w:val="00D92990"/>
    <w:rsid w:val="00DC130A"/>
    <w:rsid w:val="00E1649F"/>
    <w:rsid w:val="00E23CBA"/>
    <w:rsid w:val="00E36C7D"/>
    <w:rsid w:val="00E44B3A"/>
    <w:rsid w:val="00E45A3F"/>
    <w:rsid w:val="00E46BD7"/>
    <w:rsid w:val="00EA3879"/>
    <w:rsid w:val="00EC4F21"/>
    <w:rsid w:val="00EC7129"/>
    <w:rsid w:val="00ED3177"/>
    <w:rsid w:val="00ED5C15"/>
    <w:rsid w:val="00F2343A"/>
    <w:rsid w:val="00F24F7E"/>
    <w:rsid w:val="00F65678"/>
    <w:rsid w:val="00F85627"/>
    <w:rsid w:val="00FB1033"/>
    <w:rsid w:val="00FD3755"/>
    <w:rsid w:val="00FE1F6B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24C9BA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5943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943"/>
    <w:rPr>
      <w:rFonts w:eastAsia="Calibri Light" w:cs="Calibri Light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EB7D-72C4-4FA0-A0C1-BD74F30F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11i USP Terms of Reference and Membership</dc:title>
  <dc:subject>
  </dc:subject>
  <dc:creator>Cove, Lisa</dc:creator>
  <cp:keywords>
  </cp:keywords>
  <dc:description>
  </dc:description>
  <cp:lastModifiedBy>Angela Nuttall</cp:lastModifiedBy>
  <cp:revision>10</cp:revision>
  <dcterms:created xsi:type="dcterms:W3CDTF">2023-10-10T08:23:00Z</dcterms:created>
  <dcterms:modified xsi:type="dcterms:W3CDTF">2023-10-17T08:49:20Z</dcterms:modified>
</cp:coreProperties>
</file>